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091E15D"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151F72">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8616A9">
        <w:rPr>
          <w:rFonts w:ascii="Arial" w:hAnsi="Arial" w:cs="Arial"/>
          <w:sz w:val="24"/>
          <w:szCs w:val="28"/>
          <w:lang w:val="en-CA"/>
        </w:rPr>
        <w:t>9601</w:t>
      </w:r>
    </w:p>
    <w:p w14:paraId="4F58942D" w14:textId="6BD9CA36" w:rsidR="00D80957" w:rsidRPr="00457F73" w:rsidRDefault="00151F72"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w:t>
      </w:r>
      <w:r w:rsidR="0027720D">
        <w:rPr>
          <w:rFonts w:ascii="Arial" w:hAnsi="Arial" w:cs="Arial"/>
          <w:sz w:val="24"/>
          <w:szCs w:val="28"/>
          <w:lang w:val="en-CA"/>
        </w:rPr>
        <w:t xml:space="preserve"> </w:t>
      </w:r>
      <w:r>
        <w:rPr>
          <w:rFonts w:ascii="Arial" w:hAnsi="Arial" w:cs="Arial"/>
          <w:sz w:val="24"/>
          <w:szCs w:val="28"/>
          <w:lang w:val="en-CA"/>
        </w:rPr>
        <w:t>26</w:t>
      </w:r>
      <w:r w:rsidR="0027720D">
        <w:rPr>
          <w:rFonts w:ascii="Arial" w:hAnsi="Arial" w:cs="Arial"/>
          <w:sz w:val="24"/>
          <w:szCs w:val="28"/>
          <w:lang w:val="en-CA"/>
        </w:rPr>
        <w:t xml:space="preserve"> – </w:t>
      </w:r>
      <w:r>
        <w:rPr>
          <w:rFonts w:ascii="Arial" w:hAnsi="Arial" w:cs="Arial"/>
          <w:sz w:val="24"/>
          <w:szCs w:val="28"/>
          <w:lang w:val="en-CA"/>
        </w:rPr>
        <w:t>30</w:t>
      </w:r>
      <w:r w:rsidR="00347CC4">
        <w:rPr>
          <w:rFonts w:ascii="Arial" w:hAnsi="Arial" w:cs="Arial"/>
          <w:sz w:val="24"/>
          <w:szCs w:val="28"/>
          <w:lang w:val="en-CA"/>
        </w:rPr>
        <w:t>, 2019</w:t>
      </w:r>
    </w:p>
    <w:p w14:paraId="14395BAA" w14:textId="2D18417B" w:rsidR="00D80957" w:rsidRPr="0008411F" w:rsidRDefault="00D80957" w:rsidP="0033186E">
      <w:pPr>
        <w:tabs>
          <w:tab w:val="left" w:pos="1985"/>
        </w:tabs>
        <w:spacing w:before="240" w:after="0"/>
        <w:jc w:val="both"/>
        <w:rPr>
          <w:rFonts w:ascii="Arial" w:hAnsi="Arial" w:cs="Arial"/>
          <w:bCs/>
          <w:sz w:val="22"/>
          <w:szCs w:val="22"/>
          <w:lang w:val="en-US"/>
        </w:rPr>
      </w:pPr>
      <w:r w:rsidRPr="0008411F">
        <w:rPr>
          <w:rFonts w:ascii="Arial" w:hAnsi="Arial" w:cs="Arial"/>
          <w:b/>
          <w:sz w:val="22"/>
          <w:szCs w:val="22"/>
          <w:lang w:val="en-US"/>
        </w:rPr>
        <w:t>Agenda Item:</w:t>
      </w:r>
      <w:r w:rsidRPr="0008411F">
        <w:rPr>
          <w:rFonts w:ascii="Arial" w:hAnsi="Arial" w:cs="Arial"/>
          <w:b/>
          <w:sz w:val="22"/>
          <w:szCs w:val="22"/>
          <w:lang w:val="en-US"/>
        </w:rPr>
        <w:tab/>
      </w:r>
      <w:r w:rsidR="00AD1D5F">
        <w:rPr>
          <w:rFonts w:ascii="Arial" w:hAnsi="Arial" w:cs="Arial"/>
          <w:sz w:val="22"/>
          <w:szCs w:val="22"/>
          <w:lang w:val="en-US"/>
        </w:rPr>
        <w:t>9.2.3.1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1" w:name="_GoBack"/>
      <w:bookmarkEnd w:id="1"/>
    </w:p>
    <w:p w14:paraId="43D07954" w14:textId="3C7BA693"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0575D6">
        <w:rPr>
          <w:rFonts w:ascii="Arial" w:hAnsi="Arial" w:cs="Arial"/>
          <w:sz w:val="22"/>
          <w:szCs w:val="22"/>
          <w:lang w:val="en-CA"/>
        </w:rPr>
        <w:t>On s</w:t>
      </w:r>
      <w:r w:rsidR="00FE5701">
        <w:rPr>
          <w:rFonts w:ascii="Arial" w:hAnsi="Arial" w:cs="Arial"/>
          <w:sz w:val="22"/>
          <w:szCs w:val="22"/>
          <w:lang w:val="en-CA"/>
        </w:rPr>
        <w:t>cheduling restrictions for SRS-RSRP and CLI-RSSI measurements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1463EA5D" w14:textId="3C8BD488" w:rsidR="008C3E4F" w:rsidRDefault="00246125" w:rsidP="00C8654F">
      <w:pPr>
        <w:jc w:val="both"/>
        <w:rPr>
          <w:rFonts w:asciiTheme="minorHAnsi" w:hAnsiTheme="minorHAnsi" w:cstheme="minorHAnsi"/>
          <w:sz w:val="22"/>
          <w:lang w:val="en-CA"/>
        </w:rPr>
      </w:pPr>
      <w:r>
        <w:rPr>
          <w:rFonts w:asciiTheme="minorHAnsi" w:hAnsiTheme="minorHAnsi" w:cstheme="minorHAnsi"/>
          <w:sz w:val="22"/>
          <w:lang w:val="en-CA"/>
        </w:rPr>
        <w:t xml:space="preserve">The need for scheduling restrictions </w:t>
      </w:r>
      <w:r w:rsidR="008C3E4F">
        <w:rPr>
          <w:rFonts w:asciiTheme="minorHAnsi" w:hAnsiTheme="minorHAnsi" w:cstheme="minorHAnsi"/>
          <w:sz w:val="22"/>
          <w:lang w:val="en-CA"/>
        </w:rPr>
        <w:t xml:space="preserve">in symbols immediately before SRS-RSRP or CLI-RSSI was discussed during RAN4#91, and captured in a way forward </w:t>
      </w:r>
      <w:r w:rsidR="008C3E4F">
        <w:rPr>
          <w:rFonts w:asciiTheme="minorHAnsi" w:hAnsiTheme="minorHAnsi" w:cstheme="minorHAnsi"/>
          <w:sz w:val="22"/>
          <w:lang w:val="en-CA"/>
        </w:rPr>
        <w:fldChar w:fldCharType="begin"/>
      </w:r>
      <w:r w:rsidR="008C3E4F">
        <w:rPr>
          <w:rFonts w:asciiTheme="minorHAnsi" w:hAnsiTheme="minorHAnsi" w:cstheme="minorHAnsi"/>
          <w:sz w:val="22"/>
          <w:lang w:val="en-CA"/>
        </w:rPr>
        <w:instrText xml:space="preserve"> REF _Ref16596933 \r \h </w:instrText>
      </w:r>
      <w:r w:rsidR="008C3E4F">
        <w:rPr>
          <w:rFonts w:asciiTheme="minorHAnsi" w:hAnsiTheme="minorHAnsi" w:cstheme="minorHAnsi"/>
          <w:sz w:val="22"/>
          <w:lang w:val="en-CA"/>
        </w:rPr>
      </w:r>
      <w:r w:rsidR="008C3E4F">
        <w:rPr>
          <w:rFonts w:asciiTheme="minorHAnsi" w:hAnsiTheme="minorHAnsi" w:cstheme="minorHAnsi"/>
          <w:sz w:val="22"/>
          <w:lang w:val="en-CA"/>
        </w:rPr>
        <w:fldChar w:fldCharType="separate"/>
      </w:r>
      <w:r w:rsidR="008C3E4F">
        <w:rPr>
          <w:rFonts w:asciiTheme="minorHAnsi" w:hAnsiTheme="minorHAnsi" w:cstheme="minorHAnsi"/>
          <w:sz w:val="22"/>
          <w:lang w:val="en-CA"/>
        </w:rPr>
        <w:t>[1]</w:t>
      </w:r>
      <w:r w:rsidR="008C3E4F">
        <w:rPr>
          <w:rFonts w:asciiTheme="minorHAnsi" w:hAnsiTheme="minorHAnsi" w:cstheme="minorHAnsi"/>
          <w:sz w:val="22"/>
          <w:lang w:val="en-CA"/>
        </w:rPr>
        <w:fldChar w:fldCharType="end"/>
      </w:r>
      <w:r w:rsidR="008C3E4F">
        <w:rPr>
          <w:rFonts w:asciiTheme="minorHAnsi" w:hAnsiTheme="minorHAnsi" w:cstheme="minorHAnsi"/>
          <w:sz w:val="22"/>
          <w:lang w:val="en-CA"/>
        </w:rPr>
        <w:t>.</w:t>
      </w:r>
    </w:p>
    <w:p w14:paraId="5B652EB0" w14:textId="0978097F" w:rsidR="008C3E4F" w:rsidRDefault="008C3E4F" w:rsidP="00C8654F">
      <w:pPr>
        <w:jc w:val="both"/>
        <w:rPr>
          <w:rFonts w:asciiTheme="minorHAnsi" w:hAnsiTheme="minorHAnsi" w:cstheme="minorHAnsi"/>
          <w:sz w:val="22"/>
          <w:lang w:val="en-CA"/>
        </w:rPr>
      </w:pPr>
      <w:r w:rsidRPr="00427134">
        <w:rPr>
          <w:rFonts w:asciiTheme="minorHAnsi" w:hAnsiTheme="minorHAnsi" w:cstheme="minorHAnsi"/>
          <w:sz w:val="22"/>
          <w:lang w:val="en-CA"/>
        </w:rPr>
        <w:t>In this contribution</w:t>
      </w:r>
      <w:r w:rsidR="00427134" w:rsidRPr="00427134">
        <w:rPr>
          <w:rFonts w:asciiTheme="minorHAnsi" w:hAnsiTheme="minorHAnsi" w:cstheme="minorHAnsi"/>
          <w:sz w:val="22"/>
          <w:lang w:val="en-CA"/>
        </w:rPr>
        <w:t xml:space="preserve"> w</w:t>
      </w:r>
      <w:r w:rsidR="00427134">
        <w:rPr>
          <w:rFonts w:asciiTheme="minorHAnsi" w:hAnsiTheme="minorHAnsi" w:cstheme="minorHAnsi"/>
          <w:sz w:val="22"/>
          <w:lang w:val="en-CA"/>
        </w:rPr>
        <w:t xml:space="preserve">e are providing our view on when scheduling restrictions are needed immediately before the measured OFDM symbols, and how many OFDM symbols the restriction shall span. </w:t>
      </w:r>
    </w:p>
    <w:p w14:paraId="4EBFB365" w14:textId="44F2DE85" w:rsidR="00F13684" w:rsidRDefault="00FF6031" w:rsidP="00BD18BC">
      <w:pPr>
        <w:pStyle w:val="Heading1"/>
        <w:ind w:left="431" w:hanging="431"/>
        <w:rPr>
          <w:szCs w:val="36"/>
          <w:lang w:val="en-CA"/>
        </w:rPr>
      </w:pPr>
      <w:r>
        <w:rPr>
          <w:szCs w:val="36"/>
          <w:lang w:val="en-CA"/>
        </w:rPr>
        <w:t>Discussion</w:t>
      </w:r>
    </w:p>
    <w:p w14:paraId="66EA135D" w14:textId="7BF81E74" w:rsidR="00913C50" w:rsidRDefault="008C3E4F" w:rsidP="00CB5913">
      <w:pPr>
        <w:rPr>
          <w:rFonts w:asciiTheme="minorHAnsi" w:hAnsiTheme="minorHAnsi" w:cstheme="minorHAnsi"/>
          <w:sz w:val="22"/>
        </w:rPr>
      </w:pPr>
      <w:r w:rsidRPr="008C3E4F">
        <w:rPr>
          <w:rFonts w:asciiTheme="minorHAnsi" w:hAnsiTheme="minorHAnsi" w:cstheme="minorHAnsi"/>
          <w:noProof/>
          <w:sz w:val="22"/>
        </w:rPr>
        <mc:AlternateContent>
          <mc:Choice Requires="wps">
            <w:drawing>
              <wp:anchor distT="45720" distB="45720" distL="114300" distR="114300" simplePos="0" relativeHeight="251659264" behindDoc="0" locked="0" layoutInCell="1" allowOverlap="1" wp14:anchorId="0164484E" wp14:editId="5F99A160">
                <wp:simplePos x="0" y="0"/>
                <wp:positionH relativeFrom="column">
                  <wp:posOffset>594360</wp:posOffset>
                </wp:positionH>
                <wp:positionV relativeFrom="paragraph">
                  <wp:posOffset>288925</wp:posOffset>
                </wp:positionV>
                <wp:extent cx="5248275" cy="26765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2676525"/>
                        </a:xfrm>
                        <a:prstGeom prst="rect">
                          <a:avLst/>
                        </a:prstGeom>
                        <a:solidFill>
                          <a:srgbClr val="FFFFFF"/>
                        </a:solidFill>
                        <a:ln w="9525">
                          <a:solidFill>
                            <a:srgbClr val="000000"/>
                          </a:solidFill>
                          <a:miter lim="800000"/>
                          <a:headEnd/>
                          <a:tailEnd/>
                        </a:ln>
                      </wps:spPr>
                      <wps:txbx>
                        <w:txbxContent>
                          <w:p w14:paraId="4EC6E093" w14:textId="5227C698" w:rsidR="008C3E4F" w:rsidRPr="00810366" w:rsidRDefault="008C3E4F" w:rsidP="008C3E4F">
                            <w:pPr>
                              <w:numPr>
                                <w:ilvl w:val="0"/>
                                <w:numId w:val="16"/>
                              </w:numPr>
                              <w:rPr>
                                <w:rFonts w:asciiTheme="minorHAnsi" w:hAnsiTheme="minorHAnsi" w:cstheme="minorHAnsi"/>
                                <w:sz w:val="22"/>
                                <w:lang w:val="sv-SE"/>
                              </w:rPr>
                            </w:pPr>
                            <w:r w:rsidRPr="00810366">
                              <w:rPr>
                                <w:rFonts w:asciiTheme="minorHAnsi" w:hAnsiTheme="minorHAnsi" w:cstheme="minorHAnsi"/>
                                <w:sz w:val="22"/>
                                <w:lang w:val="en-US"/>
                              </w:rPr>
                              <w:t>Scheduling restriction for CLI measurement</w:t>
                            </w:r>
                          </w:p>
                          <w:p w14:paraId="3EA23FBE" w14:textId="77777777" w:rsidR="008C3E4F" w:rsidRPr="00810366" w:rsidRDefault="008C3E4F" w:rsidP="004C1AC6">
                            <w:pPr>
                              <w:numPr>
                                <w:ilvl w:val="1"/>
                                <w:numId w:val="16"/>
                              </w:numPr>
                              <w:spacing w:after="0"/>
                              <w:rPr>
                                <w:rFonts w:asciiTheme="minorHAnsi" w:hAnsiTheme="minorHAnsi" w:cstheme="minorHAnsi"/>
                                <w:sz w:val="22"/>
                                <w:lang w:val="sv-SE"/>
                              </w:rPr>
                            </w:pPr>
                            <w:r w:rsidRPr="00810366">
                              <w:rPr>
                                <w:rFonts w:asciiTheme="minorHAnsi" w:hAnsiTheme="minorHAnsi" w:cstheme="minorHAnsi"/>
                                <w:sz w:val="22"/>
                                <w:lang w:val="en-US"/>
                              </w:rPr>
                              <w:t>SRS-RSRP measurement</w:t>
                            </w:r>
                          </w:p>
                          <w:p w14:paraId="71743BC7" w14:textId="77777777" w:rsidR="008C3E4F" w:rsidRPr="00810366" w:rsidRDefault="008C3E4F" w:rsidP="004C1AC6">
                            <w:pPr>
                              <w:numPr>
                                <w:ilvl w:val="2"/>
                                <w:numId w:val="16"/>
                              </w:numPr>
                              <w:spacing w:after="0"/>
                              <w:rPr>
                                <w:rFonts w:asciiTheme="minorHAnsi" w:hAnsiTheme="minorHAnsi" w:cstheme="minorHAnsi"/>
                                <w:sz w:val="22"/>
                                <w:lang w:val="en-US"/>
                              </w:rPr>
                            </w:pPr>
                            <w:r w:rsidRPr="00810366">
                              <w:rPr>
                                <w:rFonts w:asciiTheme="minorHAnsi" w:hAnsiTheme="minorHAnsi" w:cstheme="minorHAnsi"/>
                                <w:sz w:val="22"/>
                                <w:lang w:val="en-US"/>
                              </w:rPr>
                              <w:t>Depending on the UE capability, UE is not expected to receive PDCCH/PDSCH on SRS-RSRP measured OFDM symbols, and on Y data symbol before SRS-RSRP measured symbol in intra-band CA.</w:t>
                            </w:r>
                          </w:p>
                          <w:p w14:paraId="132646BE" w14:textId="13E721E4" w:rsidR="008C3E4F" w:rsidRPr="00810366" w:rsidRDefault="008C3E4F" w:rsidP="004C1AC6">
                            <w:pPr>
                              <w:numPr>
                                <w:ilvl w:val="3"/>
                                <w:numId w:val="16"/>
                              </w:numPr>
                              <w:spacing w:after="0"/>
                              <w:rPr>
                                <w:rFonts w:asciiTheme="minorHAnsi" w:hAnsiTheme="minorHAnsi" w:cstheme="minorHAnsi"/>
                                <w:sz w:val="22"/>
                                <w:lang w:val="en-US"/>
                              </w:rPr>
                            </w:pPr>
                            <w:r w:rsidRPr="00810366">
                              <w:rPr>
                                <w:rFonts w:asciiTheme="minorHAnsi" w:hAnsiTheme="minorHAnsi" w:cstheme="minorHAnsi"/>
                                <w:sz w:val="22"/>
                                <w:lang w:val="en-US"/>
                              </w:rPr>
                              <w:t>Y depends on SCS (e.g., Y = 1 or 2) and detail value will be defined in next meeting.</w:t>
                            </w:r>
                          </w:p>
                          <w:p w14:paraId="3E74ADD5" w14:textId="77777777" w:rsidR="008C3E4F" w:rsidRPr="00810366" w:rsidRDefault="008C3E4F" w:rsidP="004C1AC6">
                            <w:pPr>
                              <w:numPr>
                                <w:ilvl w:val="1"/>
                                <w:numId w:val="16"/>
                              </w:numPr>
                              <w:spacing w:before="240" w:after="0"/>
                              <w:rPr>
                                <w:rFonts w:asciiTheme="minorHAnsi" w:hAnsiTheme="minorHAnsi" w:cstheme="minorHAnsi"/>
                                <w:sz w:val="22"/>
                                <w:lang w:val="sv-SE"/>
                              </w:rPr>
                            </w:pPr>
                            <w:r w:rsidRPr="00810366">
                              <w:rPr>
                                <w:rFonts w:asciiTheme="minorHAnsi" w:hAnsiTheme="minorHAnsi" w:cstheme="minorHAnsi"/>
                                <w:sz w:val="22"/>
                                <w:lang w:val="en-US"/>
                              </w:rPr>
                              <w:t>CLI-RSSI measurement</w:t>
                            </w:r>
                          </w:p>
                          <w:p w14:paraId="1D3D90CF" w14:textId="77777777" w:rsidR="008C3E4F" w:rsidRPr="00810366" w:rsidRDefault="008C3E4F" w:rsidP="004C1AC6">
                            <w:pPr>
                              <w:numPr>
                                <w:ilvl w:val="2"/>
                                <w:numId w:val="16"/>
                              </w:numPr>
                              <w:spacing w:after="0"/>
                              <w:rPr>
                                <w:rFonts w:asciiTheme="minorHAnsi" w:hAnsiTheme="minorHAnsi" w:cstheme="minorHAnsi"/>
                                <w:sz w:val="22"/>
                                <w:lang w:val="en-US"/>
                              </w:rPr>
                            </w:pPr>
                            <w:r w:rsidRPr="00810366">
                              <w:rPr>
                                <w:rFonts w:asciiTheme="minorHAnsi" w:hAnsiTheme="minorHAnsi" w:cstheme="minorHAnsi"/>
                                <w:sz w:val="22"/>
                                <w:lang w:val="en-US"/>
                              </w:rPr>
                              <w:t xml:space="preserve">Depending on the UE capability, UE is not expected to receive PDCCH/PDSCH on CLI-RSSI measured OFDM symbols in intra-band CA. </w:t>
                            </w:r>
                          </w:p>
                          <w:p w14:paraId="5DE9132A" w14:textId="286954F6" w:rsidR="008C3E4F" w:rsidRPr="00810366" w:rsidRDefault="008C3E4F" w:rsidP="008C3E4F">
                            <w:pPr>
                              <w:numPr>
                                <w:ilvl w:val="3"/>
                                <w:numId w:val="16"/>
                              </w:numPr>
                              <w:rPr>
                                <w:rFonts w:asciiTheme="minorHAnsi" w:hAnsiTheme="minorHAnsi" w:cstheme="minorHAnsi"/>
                                <w:sz w:val="22"/>
                                <w:lang w:val="en-US"/>
                              </w:rPr>
                            </w:pPr>
                            <w:r w:rsidRPr="00810366">
                              <w:rPr>
                                <w:rFonts w:asciiTheme="minorHAnsi" w:hAnsiTheme="minorHAnsi" w:cstheme="minorHAnsi"/>
                                <w:sz w:val="22"/>
                                <w:lang w:val="en-US"/>
                              </w:rPr>
                              <w:t>FFS for scheduling restriction on X data symbol before CLI-RSSI measured symbol</w:t>
                            </w:r>
                          </w:p>
                          <w:p w14:paraId="5441AA46" w14:textId="4AD46B5E" w:rsidR="008C3E4F" w:rsidRDefault="008C3E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64484E" id="_x0000_t202" coordsize="21600,21600" o:spt="202" path="m,l,21600r21600,l21600,xe">
                <v:stroke joinstyle="miter"/>
                <v:path gradientshapeok="t" o:connecttype="rect"/>
              </v:shapetype>
              <v:shape id="Text Box 2" o:spid="_x0000_s1026" type="#_x0000_t202" style="position:absolute;margin-left:46.8pt;margin-top:22.75pt;width:413.25pt;height:210.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">
                <v:textbox>
                  <w:txbxContent>
                    <w:p w14:paraId="4EC6E093" w14:textId="5227C698" w:rsidR="008C3E4F" w:rsidRPr="00810366" w:rsidRDefault="008C3E4F" w:rsidP="008C3E4F">
                      <w:pPr>
                        <w:numPr>
                          <w:ilvl w:val="0"/>
                          <w:numId w:val="16"/>
                        </w:numPr>
                        <w:rPr>
                          <w:rFonts w:asciiTheme="minorHAnsi" w:hAnsiTheme="minorHAnsi" w:cstheme="minorHAnsi"/>
                          <w:sz w:val="22"/>
                          <w:lang w:val="sv-SE"/>
                        </w:rPr>
                      </w:pPr>
                      <w:r w:rsidRPr="00810366">
                        <w:rPr>
                          <w:rFonts w:asciiTheme="minorHAnsi" w:hAnsiTheme="minorHAnsi" w:cstheme="minorHAnsi"/>
                          <w:sz w:val="22"/>
                          <w:lang w:val="en-US"/>
                        </w:rPr>
                        <w:t>Scheduling restriction for CLI measurement</w:t>
                      </w:r>
                    </w:p>
                    <w:p w14:paraId="3EA23FBE" w14:textId="77777777" w:rsidR="008C3E4F" w:rsidRPr="00810366" w:rsidRDefault="008C3E4F" w:rsidP="004C1AC6">
                      <w:pPr>
                        <w:numPr>
                          <w:ilvl w:val="1"/>
                          <w:numId w:val="16"/>
                        </w:numPr>
                        <w:spacing w:after="0"/>
                        <w:rPr>
                          <w:rFonts w:asciiTheme="minorHAnsi" w:hAnsiTheme="minorHAnsi" w:cstheme="minorHAnsi"/>
                          <w:sz w:val="22"/>
                          <w:lang w:val="sv-SE"/>
                        </w:rPr>
                      </w:pPr>
                      <w:r w:rsidRPr="00810366">
                        <w:rPr>
                          <w:rFonts w:asciiTheme="minorHAnsi" w:hAnsiTheme="minorHAnsi" w:cstheme="minorHAnsi"/>
                          <w:sz w:val="22"/>
                          <w:lang w:val="en-US"/>
                        </w:rPr>
                        <w:t>SRS-RSRP measurement</w:t>
                      </w:r>
                    </w:p>
                    <w:p w14:paraId="71743BC7" w14:textId="77777777" w:rsidR="008C3E4F" w:rsidRPr="00810366" w:rsidRDefault="008C3E4F" w:rsidP="004C1AC6">
                      <w:pPr>
                        <w:numPr>
                          <w:ilvl w:val="2"/>
                          <w:numId w:val="16"/>
                        </w:numPr>
                        <w:spacing w:after="0"/>
                        <w:rPr>
                          <w:rFonts w:asciiTheme="minorHAnsi" w:hAnsiTheme="minorHAnsi" w:cstheme="minorHAnsi"/>
                          <w:sz w:val="22"/>
                          <w:lang w:val="en-US"/>
                        </w:rPr>
                      </w:pPr>
                      <w:r w:rsidRPr="00810366">
                        <w:rPr>
                          <w:rFonts w:asciiTheme="minorHAnsi" w:hAnsiTheme="minorHAnsi" w:cstheme="minorHAnsi"/>
                          <w:sz w:val="22"/>
                          <w:lang w:val="en-US"/>
                        </w:rPr>
                        <w:t>Depending on the UE capability, UE is not expected to receive PDCCH/PDSCH on SRS-RSRP measured OFDM symbols, and on Y data symbol before SRS-RSRP measured symbol in intra-band CA.</w:t>
                      </w:r>
                    </w:p>
                    <w:p w14:paraId="132646BE" w14:textId="13E721E4" w:rsidR="008C3E4F" w:rsidRPr="00810366" w:rsidRDefault="008C3E4F" w:rsidP="004C1AC6">
                      <w:pPr>
                        <w:numPr>
                          <w:ilvl w:val="3"/>
                          <w:numId w:val="16"/>
                        </w:numPr>
                        <w:spacing w:after="0"/>
                        <w:rPr>
                          <w:rFonts w:asciiTheme="minorHAnsi" w:hAnsiTheme="minorHAnsi" w:cstheme="minorHAnsi"/>
                          <w:sz w:val="22"/>
                          <w:lang w:val="en-US"/>
                        </w:rPr>
                      </w:pPr>
                      <w:r w:rsidRPr="00810366">
                        <w:rPr>
                          <w:rFonts w:asciiTheme="minorHAnsi" w:hAnsiTheme="minorHAnsi" w:cstheme="minorHAnsi"/>
                          <w:sz w:val="22"/>
                          <w:lang w:val="en-US"/>
                        </w:rPr>
                        <w:t>Y depends on SCS (e.g., Y = 1 or 2) and detail value will be defined in next meeting.</w:t>
                      </w:r>
                    </w:p>
                    <w:p w14:paraId="3E74ADD5" w14:textId="77777777" w:rsidR="008C3E4F" w:rsidRPr="00810366" w:rsidRDefault="008C3E4F" w:rsidP="004C1AC6">
                      <w:pPr>
                        <w:numPr>
                          <w:ilvl w:val="1"/>
                          <w:numId w:val="16"/>
                        </w:numPr>
                        <w:spacing w:before="240" w:after="0"/>
                        <w:rPr>
                          <w:rFonts w:asciiTheme="minorHAnsi" w:hAnsiTheme="minorHAnsi" w:cstheme="minorHAnsi"/>
                          <w:sz w:val="22"/>
                          <w:lang w:val="sv-SE"/>
                        </w:rPr>
                      </w:pPr>
                      <w:r w:rsidRPr="00810366">
                        <w:rPr>
                          <w:rFonts w:asciiTheme="minorHAnsi" w:hAnsiTheme="minorHAnsi" w:cstheme="minorHAnsi"/>
                          <w:sz w:val="22"/>
                          <w:lang w:val="en-US"/>
                        </w:rPr>
                        <w:t>CLI-RSSI measurement</w:t>
                      </w:r>
                    </w:p>
                    <w:p w14:paraId="1D3D90CF" w14:textId="77777777" w:rsidR="008C3E4F" w:rsidRPr="00810366" w:rsidRDefault="008C3E4F" w:rsidP="004C1AC6">
                      <w:pPr>
                        <w:numPr>
                          <w:ilvl w:val="2"/>
                          <w:numId w:val="16"/>
                        </w:numPr>
                        <w:spacing w:after="0"/>
                        <w:rPr>
                          <w:rFonts w:asciiTheme="minorHAnsi" w:hAnsiTheme="minorHAnsi" w:cstheme="minorHAnsi"/>
                          <w:sz w:val="22"/>
                          <w:lang w:val="en-US"/>
                        </w:rPr>
                      </w:pPr>
                      <w:r w:rsidRPr="00810366">
                        <w:rPr>
                          <w:rFonts w:asciiTheme="minorHAnsi" w:hAnsiTheme="minorHAnsi" w:cstheme="minorHAnsi"/>
                          <w:sz w:val="22"/>
                          <w:lang w:val="en-US"/>
                        </w:rPr>
                        <w:t xml:space="preserve">Depending on the UE capability, UE is not expected to receive PDCCH/PDSCH on CLI-RSSI measured OFDM symbols in intra-band CA. </w:t>
                      </w:r>
                    </w:p>
                    <w:p w14:paraId="5DE9132A" w14:textId="286954F6" w:rsidR="008C3E4F" w:rsidRPr="00810366" w:rsidRDefault="008C3E4F" w:rsidP="008C3E4F">
                      <w:pPr>
                        <w:numPr>
                          <w:ilvl w:val="3"/>
                          <w:numId w:val="16"/>
                        </w:numPr>
                        <w:rPr>
                          <w:rFonts w:asciiTheme="minorHAnsi" w:hAnsiTheme="minorHAnsi" w:cstheme="minorHAnsi"/>
                          <w:sz w:val="22"/>
                          <w:lang w:val="en-US"/>
                        </w:rPr>
                      </w:pPr>
                      <w:r w:rsidRPr="00810366">
                        <w:rPr>
                          <w:rFonts w:asciiTheme="minorHAnsi" w:hAnsiTheme="minorHAnsi" w:cstheme="minorHAnsi"/>
                          <w:sz w:val="22"/>
                          <w:lang w:val="en-US"/>
                        </w:rPr>
                        <w:t>FFS for scheduling restriction on X data symbol before CLI-RSSI measured symbol</w:t>
                      </w:r>
                    </w:p>
                    <w:p w14:paraId="5441AA46" w14:textId="4AD46B5E" w:rsidR="008C3E4F" w:rsidRDefault="008C3E4F"/>
                  </w:txbxContent>
                </v:textbox>
                <w10:wrap type="topAndBottom"/>
              </v:shape>
            </w:pict>
          </mc:Fallback>
        </mc:AlternateContent>
      </w:r>
      <w:r>
        <w:rPr>
          <w:rFonts w:asciiTheme="minorHAnsi" w:hAnsiTheme="minorHAnsi" w:cstheme="minorHAnsi"/>
          <w:sz w:val="22"/>
        </w:rPr>
        <w:t>The way forward captured the following on scheduling restrictions:</w:t>
      </w:r>
    </w:p>
    <w:p w14:paraId="33600484" w14:textId="02284C4F" w:rsidR="00EF5250" w:rsidRDefault="008C3E4F" w:rsidP="000E64C8">
      <w:pPr>
        <w:spacing w:before="240"/>
        <w:jc w:val="both"/>
        <w:rPr>
          <w:rFonts w:asciiTheme="minorHAnsi" w:hAnsiTheme="minorHAnsi" w:cstheme="minorHAnsi"/>
          <w:sz w:val="22"/>
        </w:rPr>
      </w:pPr>
      <w:r>
        <w:rPr>
          <w:rFonts w:asciiTheme="minorHAnsi" w:hAnsiTheme="minorHAnsi" w:cstheme="minorHAnsi"/>
          <w:sz w:val="22"/>
        </w:rPr>
        <w:t xml:space="preserve">For SRS-RSRP measurements, </w:t>
      </w:r>
      <w:r w:rsidR="00EF5250">
        <w:rPr>
          <w:rFonts w:asciiTheme="minorHAnsi" w:hAnsiTheme="minorHAnsi" w:cstheme="minorHAnsi"/>
          <w:sz w:val="22"/>
        </w:rPr>
        <w:t xml:space="preserve">the </w:t>
      </w:r>
      <w:r w:rsidR="0007010F">
        <w:rPr>
          <w:rFonts w:asciiTheme="minorHAnsi" w:hAnsiTheme="minorHAnsi" w:cstheme="minorHAnsi"/>
          <w:sz w:val="22"/>
        </w:rPr>
        <w:t xml:space="preserve">victim </w:t>
      </w:r>
      <w:r w:rsidR="00EF5250">
        <w:rPr>
          <w:rFonts w:asciiTheme="minorHAnsi" w:hAnsiTheme="minorHAnsi" w:cstheme="minorHAnsi"/>
          <w:sz w:val="22"/>
        </w:rPr>
        <w:t xml:space="preserve">UE is to derive an offset for the </w:t>
      </w:r>
      <w:r w:rsidR="0007010F">
        <w:rPr>
          <w:rFonts w:asciiTheme="minorHAnsi" w:hAnsiTheme="minorHAnsi" w:cstheme="minorHAnsi"/>
          <w:sz w:val="22"/>
        </w:rPr>
        <w:t xml:space="preserve">relative timing of the </w:t>
      </w:r>
      <w:r w:rsidR="00EF5250">
        <w:rPr>
          <w:rFonts w:asciiTheme="minorHAnsi" w:hAnsiTheme="minorHAnsi" w:cstheme="minorHAnsi"/>
          <w:sz w:val="22"/>
        </w:rPr>
        <w:t xml:space="preserve">measurement window </w:t>
      </w:r>
      <w:r w:rsidR="0007010F">
        <w:rPr>
          <w:rFonts w:asciiTheme="minorHAnsi" w:hAnsiTheme="minorHAnsi" w:cstheme="minorHAnsi"/>
          <w:sz w:val="22"/>
        </w:rPr>
        <w:t>to the</w:t>
      </w:r>
      <w:r w:rsidR="00EF5250">
        <w:rPr>
          <w:rFonts w:asciiTheme="minorHAnsi" w:hAnsiTheme="minorHAnsi" w:cstheme="minorHAnsi"/>
          <w:sz w:val="22"/>
        </w:rPr>
        <w:t xml:space="preserve"> DL timing. </w:t>
      </w:r>
      <w:r w:rsidR="00F6014B">
        <w:rPr>
          <w:rFonts w:asciiTheme="minorHAnsi" w:hAnsiTheme="minorHAnsi" w:cstheme="minorHAnsi"/>
          <w:sz w:val="22"/>
        </w:rPr>
        <w:t>The offset</w:t>
      </w:r>
      <w:r w:rsidR="0007010F">
        <w:rPr>
          <w:rFonts w:asciiTheme="minorHAnsi" w:hAnsiTheme="minorHAnsi" w:cstheme="minorHAnsi"/>
          <w:sz w:val="22"/>
        </w:rPr>
        <w:t>, and how to derive it,</w:t>
      </w:r>
      <w:r w:rsidR="00F6014B">
        <w:rPr>
          <w:rFonts w:asciiTheme="minorHAnsi" w:hAnsiTheme="minorHAnsi" w:cstheme="minorHAnsi"/>
          <w:sz w:val="22"/>
        </w:rPr>
        <w:t xml:space="preserve"> is up to UE implementation. </w:t>
      </w:r>
      <w:r w:rsidR="00A01698">
        <w:rPr>
          <w:rFonts w:asciiTheme="minorHAnsi" w:hAnsiTheme="minorHAnsi" w:cstheme="minorHAnsi"/>
          <w:sz w:val="22"/>
        </w:rPr>
        <w:t>The UE is not</w:t>
      </w:r>
      <w:r w:rsidR="000E64C8">
        <w:rPr>
          <w:rFonts w:asciiTheme="minorHAnsi" w:hAnsiTheme="minorHAnsi" w:cstheme="minorHAnsi"/>
          <w:sz w:val="22"/>
        </w:rPr>
        <w:t xml:space="preserve"> expected</w:t>
      </w:r>
      <w:r w:rsidR="00A01698">
        <w:rPr>
          <w:rFonts w:asciiTheme="minorHAnsi" w:hAnsiTheme="minorHAnsi" w:cstheme="minorHAnsi"/>
          <w:sz w:val="22"/>
        </w:rPr>
        <w:t xml:space="preserve"> to track the time of the measured SRS</w:t>
      </w:r>
      <w:r w:rsidR="0007010F">
        <w:rPr>
          <w:rFonts w:asciiTheme="minorHAnsi" w:hAnsiTheme="minorHAnsi" w:cstheme="minorHAnsi"/>
          <w:sz w:val="22"/>
        </w:rPr>
        <w:t>, although of course a UE implementation is free to do so to improve the measurement performance.</w:t>
      </w:r>
    </w:p>
    <w:p w14:paraId="6DC27F5C" w14:textId="5C637500" w:rsidR="0007010F" w:rsidRDefault="0007010F" w:rsidP="000E64C8">
      <w:pPr>
        <w:spacing w:before="240"/>
        <w:jc w:val="both"/>
        <w:rPr>
          <w:rFonts w:asciiTheme="minorHAnsi" w:hAnsiTheme="minorHAnsi" w:cstheme="minorHAnsi"/>
          <w:sz w:val="22"/>
        </w:rPr>
      </w:pPr>
      <w:r>
        <w:rPr>
          <w:rFonts w:asciiTheme="minorHAnsi" w:hAnsiTheme="minorHAnsi" w:cstheme="minorHAnsi"/>
          <w:sz w:val="22"/>
        </w:rPr>
        <w:t>The SRS is transmitted by the aggressor UE according to its UL timing. Hence as one extreme, had the ag</w:t>
      </w:r>
      <w:r w:rsidR="000E64C8">
        <w:rPr>
          <w:rFonts w:asciiTheme="minorHAnsi" w:hAnsiTheme="minorHAnsi" w:cstheme="minorHAnsi"/>
          <w:sz w:val="22"/>
        </w:rPr>
        <w:t>g</w:t>
      </w:r>
      <w:r>
        <w:rPr>
          <w:rFonts w:asciiTheme="minorHAnsi" w:hAnsiTheme="minorHAnsi" w:cstheme="minorHAnsi"/>
          <w:sz w:val="22"/>
        </w:rPr>
        <w:t>ressor and victim UEs been immediately next to each other</w:t>
      </w:r>
      <w:r w:rsidR="00367DC6">
        <w:rPr>
          <w:rFonts w:asciiTheme="minorHAnsi" w:hAnsiTheme="minorHAnsi" w:cstheme="minorHAnsi"/>
          <w:sz w:val="22"/>
        </w:rPr>
        <w:t xml:space="preserve"> and at the same distance to each respective gNB</w:t>
      </w:r>
      <w:r>
        <w:rPr>
          <w:rFonts w:asciiTheme="minorHAnsi" w:hAnsiTheme="minorHAnsi" w:cstheme="minorHAnsi"/>
          <w:sz w:val="22"/>
        </w:rPr>
        <w:t>, the victim UE would receive the SRS according to its UL timing. Increasing distance between the aggressor and victim UEs</w:t>
      </w:r>
      <w:r w:rsidR="00367DC6">
        <w:rPr>
          <w:rFonts w:asciiTheme="minorHAnsi" w:hAnsiTheme="minorHAnsi" w:cstheme="minorHAnsi"/>
          <w:sz w:val="22"/>
        </w:rPr>
        <w:t>, while still at the same distance to each respective gNB</w:t>
      </w:r>
      <w:r w:rsidR="000E64C8">
        <w:rPr>
          <w:rFonts w:asciiTheme="minorHAnsi" w:hAnsiTheme="minorHAnsi" w:cstheme="minorHAnsi"/>
          <w:sz w:val="22"/>
        </w:rPr>
        <w:t>,</w:t>
      </w:r>
      <w:r>
        <w:rPr>
          <w:rFonts w:asciiTheme="minorHAnsi" w:hAnsiTheme="minorHAnsi" w:cstheme="minorHAnsi"/>
          <w:sz w:val="22"/>
        </w:rPr>
        <w:t xml:space="preserve"> would introduce a proportional delay of the signal received by the victim UE</w:t>
      </w:r>
      <w:r w:rsidR="00367DC6">
        <w:rPr>
          <w:rFonts w:asciiTheme="minorHAnsi" w:hAnsiTheme="minorHAnsi" w:cstheme="minorHAnsi"/>
          <w:sz w:val="22"/>
        </w:rPr>
        <w:t>, bringing the received signal closer to the DL timing</w:t>
      </w:r>
      <w:r w:rsidR="000E64C8">
        <w:rPr>
          <w:rFonts w:asciiTheme="minorHAnsi" w:hAnsiTheme="minorHAnsi" w:cstheme="minorHAnsi"/>
          <w:sz w:val="22"/>
        </w:rPr>
        <w:t xml:space="preserve">. Without requirement on tracking the timing of SRS transmitted by the aggressor UE, the best placement of the measurement window a UE can do is somewhere between the </w:t>
      </w:r>
      <w:r w:rsidR="00427134">
        <w:rPr>
          <w:rFonts w:asciiTheme="minorHAnsi" w:hAnsiTheme="minorHAnsi" w:cstheme="minorHAnsi"/>
          <w:sz w:val="22"/>
        </w:rPr>
        <w:t>own</w:t>
      </w:r>
      <w:r w:rsidR="000E64C8">
        <w:rPr>
          <w:rFonts w:asciiTheme="minorHAnsi" w:hAnsiTheme="minorHAnsi" w:cstheme="minorHAnsi"/>
          <w:sz w:val="22"/>
        </w:rPr>
        <w:t xml:space="preserve"> UL and DL timings, respectively.</w:t>
      </w:r>
    </w:p>
    <w:p w14:paraId="232BBB5D" w14:textId="503045F0" w:rsidR="00202BEC" w:rsidRPr="00202BEC" w:rsidRDefault="00202BEC" w:rsidP="000E64C8">
      <w:pPr>
        <w:spacing w:before="240"/>
        <w:jc w:val="both"/>
        <w:rPr>
          <w:rFonts w:asciiTheme="minorHAnsi" w:hAnsiTheme="minorHAnsi" w:cstheme="minorHAnsi"/>
          <w:sz w:val="22"/>
        </w:rPr>
      </w:pPr>
      <w:r>
        <w:rPr>
          <w:rFonts w:asciiTheme="minorHAnsi" w:hAnsiTheme="minorHAnsi" w:cstheme="minorHAnsi"/>
          <w:sz w:val="22"/>
        </w:rPr>
        <w:t>In NR, the UL timing leads over the DL timing by N</w:t>
      </w:r>
      <w:r w:rsidRPr="00202BEC">
        <w:rPr>
          <w:rFonts w:asciiTheme="minorHAnsi" w:hAnsiTheme="minorHAnsi" w:cstheme="minorHAnsi"/>
          <w:sz w:val="22"/>
          <w:vertAlign w:val="subscript"/>
        </w:rPr>
        <w:t>offset</w:t>
      </w:r>
      <w:r>
        <w:rPr>
          <w:rFonts w:asciiTheme="minorHAnsi" w:hAnsiTheme="minorHAnsi" w:cstheme="minorHAnsi"/>
          <w:sz w:val="22"/>
        </w:rPr>
        <w:t>+2×PD, where N</w:t>
      </w:r>
      <w:r w:rsidRPr="00202BEC">
        <w:rPr>
          <w:rFonts w:asciiTheme="minorHAnsi" w:hAnsiTheme="minorHAnsi" w:cstheme="minorHAnsi"/>
          <w:sz w:val="22"/>
          <w:vertAlign w:val="subscript"/>
        </w:rPr>
        <w:t>offset</w:t>
      </w:r>
      <w:r>
        <w:rPr>
          <w:rFonts w:asciiTheme="minorHAnsi" w:hAnsiTheme="minorHAnsi" w:cstheme="minorHAnsi"/>
          <w:sz w:val="22"/>
        </w:rPr>
        <w:t xml:space="preserve"> is a fixed offset (25600T</w:t>
      </w:r>
      <w:r>
        <w:rPr>
          <w:rFonts w:asciiTheme="minorHAnsi" w:hAnsiTheme="minorHAnsi" w:cstheme="minorHAnsi"/>
          <w:sz w:val="22"/>
          <w:vertAlign w:val="subscript"/>
        </w:rPr>
        <w:t>c</w:t>
      </w:r>
      <w:r>
        <w:rPr>
          <w:rFonts w:asciiTheme="minorHAnsi" w:hAnsiTheme="minorHAnsi" w:cstheme="minorHAnsi"/>
          <w:sz w:val="22"/>
        </w:rPr>
        <w:t xml:space="preserve"> in FR1, 13792T</w:t>
      </w:r>
      <w:r w:rsidRPr="00202BEC">
        <w:rPr>
          <w:rFonts w:asciiTheme="minorHAnsi" w:hAnsiTheme="minorHAnsi" w:cstheme="minorHAnsi"/>
          <w:sz w:val="22"/>
          <w:vertAlign w:val="subscript"/>
        </w:rPr>
        <w:t>c</w:t>
      </w:r>
      <w:r>
        <w:rPr>
          <w:rFonts w:asciiTheme="minorHAnsi" w:hAnsiTheme="minorHAnsi" w:cstheme="minorHAnsi"/>
          <w:sz w:val="22"/>
        </w:rPr>
        <w:t xml:space="preserve"> in FR2; see TS 38.133</w:t>
      </w:r>
      <w:r w:rsidR="00A115D8">
        <w:rPr>
          <w:rFonts w:asciiTheme="minorHAnsi" w:hAnsiTheme="minorHAnsi" w:cstheme="minorHAnsi"/>
          <w:sz w:val="22"/>
        </w:rPr>
        <w:t xml:space="preserve"> clause 7.1.2</w:t>
      </w:r>
      <w:r>
        <w:rPr>
          <w:rFonts w:asciiTheme="minorHAnsi" w:hAnsiTheme="minorHAnsi" w:cstheme="minorHAnsi"/>
          <w:sz w:val="22"/>
        </w:rPr>
        <w:t>) and PD is the propagation delay on the downlink.</w:t>
      </w:r>
      <w:r w:rsidR="00A115D8">
        <w:rPr>
          <w:rFonts w:asciiTheme="minorHAnsi" w:hAnsiTheme="minorHAnsi" w:cstheme="minorHAnsi"/>
          <w:sz w:val="22"/>
        </w:rPr>
        <w:t xml:space="preserve"> The largest UL-to-DL timing difference in a cell thus depends on the radius of the cell. Assuming a cell radius of up to 500m for FR1, and 200m for FR2, the maximum propagation delay PD under LOS </w:t>
      </w:r>
      <w:r w:rsidR="00F24401">
        <w:rPr>
          <w:rFonts w:asciiTheme="minorHAnsi" w:hAnsiTheme="minorHAnsi" w:cstheme="minorHAnsi"/>
          <w:sz w:val="22"/>
        </w:rPr>
        <w:t>i</w:t>
      </w:r>
      <w:r w:rsidR="00A115D8">
        <w:rPr>
          <w:rFonts w:asciiTheme="minorHAnsi" w:hAnsiTheme="minorHAnsi" w:cstheme="minorHAnsi"/>
          <w:sz w:val="22"/>
        </w:rPr>
        <w:t xml:space="preserve">s 1.67 and 0.67µs, respectively.     </w:t>
      </w:r>
    </w:p>
    <w:p w14:paraId="6D338B04" w14:textId="155E7421" w:rsidR="00B61363" w:rsidRPr="0024160A" w:rsidRDefault="00B61363" w:rsidP="00B61363">
      <w:pPr>
        <w:pStyle w:val="Caption"/>
        <w:keepNext/>
        <w:rPr>
          <w:rFonts w:asciiTheme="minorHAnsi" w:hAnsiTheme="minorHAnsi" w:cstheme="minorHAnsi"/>
          <w:sz w:val="22"/>
          <w:szCs w:val="22"/>
          <w:lang w:val="en-US"/>
        </w:rPr>
      </w:pPr>
      <w:bookmarkStart w:id="4" w:name="_Ref16669216"/>
      <w:r w:rsidRPr="0024160A">
        <w:rPr>
          <w:rFonts w:asciiTheme="minorHAnsi" w:hAnsiTheme="minorHAnsi" w:cstheme="minorHAnsi"/>
          <w:sz w:val="22"/>
          <w:szCs w:val="22"/>
          <w:lang w:val="en-US"/>
        </w:rPr>
        <w:lastRenderedPageBreak/>
        <w:t xml:space="preserve">Table </w:t>
      </w:r>
      <w:r w:rsidRPr="0024160A">
        <w:rPr>
          <w:rFonts w:asciiTheme="minorHAnsi" w:hAnsiTheme="minorHAnsi" w:cstheme="minorHAnsi"/>
          <w:sz w:val="22"/>
          <w:szCs w:val="22"/>
        </w:rPr>
        <w:fldChar w:fldCharType="begin"/>
      </w:r>
      <w:r w:rsidRPr="0024160A">
        <w:rPr>
          <w:rFonts w:asciiTheme="minorHAnsi" w:hAnsiTheme="minorHAnsi" w:cstheme="minorHAnsi"/>
          <w:sz w:val="22"/>
          <w:szCs w:val="22"/>
          <w:lang w:val="en-US"/>
        </w:rPr>
        <w:instrText xml:space="preserve"> SEQ Table \* ARABIC </w:instrText>
      </w:r>
      <w:r w:rsidRPr="0024160A">
        <w:rPr>
          <w:rFonts w:asciiTheme="minorHAnsi" w:hAnsiTheme="minorHAnsi" w:cstheme="minorHAnsi"/>
          <w:sz w:val="22"/>
          <w:szCs w:val="22"/>
        </w:rPr>
        <w:fldChar w:fldCharType="separate"/>
      </w:r>
      <w:r w:rsidR="00B52804" w:rsidRPr="0024160A">
        <w:rPr>
          <w:rFonts w:asciiTheme="minorHAnsi" w:hAnsiTheme="minorHAnsi" w:cstheme="minorHAnsi"/>
          <w:noProof/>
          <w:sz w:val="22"/>
          <w:szCs w:val="22"/>
          <w:lang w:val="en-US"/>
        </w:rPr>
        <w:t>1</w:t>
      </w:r>
      <w:r w:rsidRPr="0024160A">
        <w:rPr>
          <w:rFonts w:asciiTheme="minorHAnsi" w:hAnsiTheme="minorHAnsi" w:cstheme="minorHAnsi"/>
          <w:sz w:val="22"/>
          <w:szCs w:val="22"/>
        </w:rPr>
        <w:fldChar w:fldCharType="end"/>
      </w:r>
      <w:bookmarkEnd w:id="4"/>
      <w:r w:rsidRPr="0024160A">
        <w:rPr>
          <w:rFonts w:asciiTheme="minorHAnsi" w:hAnsiTheme="minorHAnsi" w:cstheme="minorHAnsi"/>
          <w:sz w:val="22"/>
          <w:szCs w:val="22"/>
          <w:lang w:val="en-US"/>
        </w:rPr>
        <w:t xml:space="preserve">: </w:t>
      </w:r>
      <w:r w:rsidR="0024160A" w:rsidRPr="0024160A">
        <w:rPr>
          <w:rFonts w:asciiTheme="minorHAnsi" w:hAnsiTheme="minorHAnsi" w:cstheme="minorHAnsi"/>
          <w:b w:val="0"/>
          <w:sz w:val="22"/>
          <w:szCs w:val="22"/>
          <w:lang w:val="en-US"/>
        </w:rPr>
        <w:t>CP length, ne</w:t>
      </w:r>
      <w:r w:rsidR="0024160A">
        <w:rPr>
          <w:rFonts w:asciiTheme="minorHAnsi" w:hAnsiTheme="minorHAnsi" w:cstheme="minorHAnsi"/>
          <w:b w:val="0"/>
          <w:sz w:val="22"/>
          <w:szCs w:val="22"/>
          <w:lang w:val="en-US"/>
        </w:rPr>
        <w:t>t</w:t>
      </w:r>
      <w:r w:rsidR="0024160A" w:rsidRPr="0024160A">
        <w:rPr>
          <w:rFonts w:asciiTheme="minorHAnsi" w:hAnsiTheme="minorHAnsi" w:cstheme="minorHAnsi"/>
          <w:b w:val="0"/>
          <w:sz w:val="22"/>
          <w:szCs w:val="22"/>
          <w:lang w:val="en-US"/>
        </w:rPr>
        <w:t xml:space="preserve"> OFDM symbol length, and maximum UL-DL time difference in UE for different numerologies. Cell radii 500m and 200m are assumed for FR1 and FR2, respectively.</w:t>
      </w:r>
    </w:p>
    <w:tbl>
      <w:tblPr>
        <w:tblStyle w:val="TableGrid"/>
        <w:tblW w:w="0" w:type="auto"/>
        <w:tblInd w:w="1555" w:type="dxa"/>
        <w:tblLook w:val="04A0" w:firstRow="1" w:lastRow="0" w:firstColumn="1" w:lastColumn="0" w:noHBand="0" w:noVBand="1"/>
      </w:tblPr>
      <w:tblGrid>
        <w:gridCol w:w="1701"/>
        <w:gridCol w:w="992"/>
        <w:gridCol w:w="996"/>
        <w:gridCol w:w="1414"/>
        <w:gridCol w:w="1984"/>
      </w:tblGrid>
      <w:tr w:rsidR="00F24401" w:rsidRPr="00152ECD" w14:paraId="343F60A6" w14:textId="77777777" w:rsidTr="00F24401">
        <w:tc>
          <w:tcPr>
            <w:tcW w:w="1701" w:type="dxa"/>
          </w:tcPr>
          <w:p w14:paraId="42F09F6D" w14:textId="6FCDE3B2" w:rsidR="00F24401" w:rsidRPr="00152ECD" w:rsidRDefault="00F24401" w:rsidP="00F24401">
            <w:pPr>
              <w:spacing w:after="0"/>
              <w:jc w:val="center"/>
              <w:rPr>
                <w:rFonts w:asciiTheme="minorHAnsi" w:hAnsiTheme="minorHAnsi" w:cstheme="minorHAnsi"/>
                <w:b/>
                <w:sz w:val="18"/>
              </w:rPr>
            </w:pPr>
            <w:r w:rsidRPr="00152ECD">
              <w:rPr>
                <w:rFonts w:asciiTheme="minorHAnsi" w:hAnsiTheme="minorHAnsi" w:cstheme="minorHAnsi"/>
                <w:b/>
                <w:sz w:val="18"/>
              </w:rPr>
              <w:t>Frequency range</w:t>
            </w:r>
          </w:p>
        </w:tc>
        <w:tc>
          <w:tcPr>
            <w:tcW w:w="992" w:type="dxa"/>
          </w:tcPr>
          <w:p w14:paraId="2420F4C3" w14:textId="6399C44B" w:rsidR="00F24401" w:rsidRPr="00152ECD" w:rsidRDefault="00F24401" w:rsidP="00F24401">
            <w:pPr>
              <w:spacing w:after="0"/>
              <w:jc w:val="center"/>
              <w:rPr>
                <w:rFonts w:asciiTheme="minorHAnsi" w:hAnsiTheme="minorHAnsi" w:cstheme="minorHAnsi"/>
                <w:b/>
                <w:sz w:val="18"/>
              </w:rPr>
            </w:pPr>
            <w:r w:rsidRPr="00152ECD">
              <w:rPr>
                <w:rFonts w:asciiTheme="minorHAnsi" w:hAnsiTheme="minorHAnsi" w:cstheme="minorHAnsi"/>
                <w:b/>
                <w:sz w:val="18"/>
              </w:rPr>
              <w:t>SCS</w:t>
            </w:r>
            <w:r w:rsidR="0024160A">
              <w:rPr>
                <w:rFonts w:asciiTheme="minorHAnsi" w:hAnsiTheme="minorHAnsi" w:cstheme="minorHAnsi"/>
                <w:b/>
                <w:sz w:val="18"/>
              </w:rPr>
              <w:br/>
            </w:r>
            <w:r w:rsidRPr="00152ECD">
              <w:rPr>
                <w:rFonts w:asciiTheme="minorHAnsi" w:hAnsiTheme="minorHAnsi" w:cstheme="minorHAnsi"/>
                <w:b/>
                <w:sz w:val="18"/>
              </w:rPr>
              <w:t xml:space="preserve"> [kHz]</w:t>
            </w:r>
          </w:p>
        </w:tc>
        <w:tc>
          <w:tcPr>
            <w:tcW w:w="996" w:type="dxa"/>
          </w:tcPr>
          <w:p w14:paraId="50B647F6" w14:textId="77777777" w:rsidR="00F24401" w:rsidRPr="00152ECD" w:rsidRDefault="00F24401" w:rsidP="00F24401">
            <w:pPr>
              <w:spacing w:after="0"/>
              <w:jc w:val="center"/>
              <w:rPr>
                <w:rFonts w:asciiTheme="minorHAnsi" w:hAnsiTheme="minorHAnsi" w:cstheme="minorHAnsi"/>
                <w:b/>
                <w:sz w:val="18"/>
              </w:rPr>
            </w:pPr>
            <w:r w:rsidRPr="00152ECD">
              <w:rPr>
                <w:rFonts w:asciiTheme="minorHAnsi" w:hAnsiTheme="minorHAnsi" w:cstheme="minorHAnsi"/>
                <w:b/>
                <w:sz w:val="18"/>
              </w:rPr>
              <w:t>CP</w:t>
            </w:r>
          </w:p>
          <w:p w14:paraId="1F5AA05A" w14:textId="6F6787D0" w:rsidR="00F24401" w:rsidRPr="00152ECD" w:rsidRDefault="00F24401" w:rsidP="00F24401">
            <w:pPr>
              <w:spacing w:after="0"/>
              <w:jc w:val="center"/>
              <w:rPr>
                <w:rFonts w:asciiTheme="minorHAnsi" w:hAnsiTheme="minorHAnsi" w:cstheme="minorHAnsi"/>
                <w:b/>
                <w:sz w:val="18"/>
              </w:rPr>
            </w:pPr>
            <w:r w:rsidRPr="00152ECD">
              <w:rPr>
                <w:rFonts w:asciiTheme="minorHAnsi" w:hAnsiTheme="minorHAnsi" w:cstheme="minorHAnsi"/>
                <w:b/>
                <w:sz w:val="18"/>
              </w:rPr>
              <w:t>[</w:t>
            </w:r>
            <w:r w:rsidRPr="00152ECD">
              <w:rPr>
                <w:rFonts w:ascii="Calibri" w:hAnsi="Calibri" w:cs="Calibri"/>
                <w:b/>
                <w:sz w:val="18"/>
              </w:rPr>
              <w:t>µ</w:t>
            </w:r>
            <w:r w:rsidRPr="00152ECD">
              <w:rPr>
                <w:rFonts w:asciiTheme="minorHAnsi" w:hAnsiTheme="minorHAnsi" w:cstheme="minorHAnsi"/>
                <w:b/>
                <w:sz w:val="18"/>
              </w:rPr>
              <w:t>s]</w:t>
            </w:r>
          </w:p>
        </w:tc>
        <w:tc>
          <w:tcPr>
            <w:tcW w:w="1414" w:type="dxa"/>
          </w:tcPr>
          <w:p w14:paraId="72C6696B" w14:textId="1D0C54D4" w:rsidR="00F24401" w:rsidRPr="00152ECD" w:rsidRDefault="00F24401" w:rsidP="00F24401">
            <w:pPr>
              <w:spacing w:after="0"/>
              <w:jc w:val="center"/>
              <w:rPr>
                <w:rFonts w:asciiTheme="minorHAnsi" w:hAnsiTheme="minorHAnsi" w:cstheme="minorHAnsi"/>
                <w:b/>
                <w:sz w:val="18"/>
              </w:rPr>
            </w:pPr>
            <w:r w:rsidRPr="00152ECD">
              <w:rPr>
                <w:rFonts w:asciiTheme="minorHAnsi" w:hAnsiTheme="minorHAnsi" w:cstheme="minorHAnsi"/>
                <w:b/>
                <w:sz w:val="18"/>
              </w:rPr>
              <w:t xml:space="preserve">Net symbol </w:t>
            </w:r>
            <w:r w:rsidR="0024160A">
              <w:rPr>
                <w:rFonts w:asciiTheme="minorHAnsi" w:hAnsiTheme="minorHAnsi" w:cstheme="minorHAnsi"/>
                <w:b/>
                <w:sz w:val="18"/>
              </w:rPr>
              <w:br/>
            </w:r>
            <w:r w:rsidRPr="00152ECD">
              <w:rPr>
                <w:rFonts w:asciiTheme="minorHAnsi" w:hAnsiTheme="minorHAnsi" w:cstheme="minorHAnsi"/>
                <w:b/>
                <w:sz w:val="18"/>
              </w:rPr>
              <w:t>[</w:t>
            </w:r>
            <w:r w:rsidRPr="00152ECD">
              <w:rPr>
                <w:rFonts w:ascii="Calibri" w:hAnsi="Calibri" w:cs="Calibri"/>
                <w:b/>
                <w:sz w:val="18"/>
              </w:rPr>
              <w:t>µ</w:t>
            </w:r>
            <w:r w:rsidRPr="00152ECD">
              <w:rPr>
                <w:rFonts w:asciiTheme="minorHAnsi" w:hAnsiTheme="minorHAnsi" w:cstheme="minorHAnsi"/>
                <w:b/>
                <w:sz w:val="18"/>
              </w:rPr>
              <w:t>s]</w:t>
            </w:r>
          </w:p>
        </w:tc>
        <w:tc>
          <w:tcPr>
            <w:tcW w:w="1984" w:type="dxa"/>
          </w:tcPr>
          <w:p w14:paraId="40C72E13" w14:textId="0A4BFF9B" w:rsidR="00F24401" w:rsidRPr="00152ECD" w:rsidRDefault="00F24401" w:rsidP="00654F34">
            <w:pPr>
              <w:spacing w:after="0"/>
              <w:jc w:val="center"/>
              <w:rPr>
                <w:rFonts w:asciiTheme="minorHAnsi" w:hAnsiTheme="minorHAnsi" w:cstheme="minorHAnsi"/>
                <w:b/>
                <w:sz w:val="18"/>
              </w:rPr>
            </w:pPr>
            <w:r w:rsidRPr="00152ECD">
              <w:rPr>
                <w:rFonts w:asciiTheme="minorHAnsi" w:hAnsiTheme="minorHAnsi" w:cstheme="minorHAnsi"/>
                <w:b/>
                <w:sz w:val="18"/>
              </w:rPr>
              <w:t>Max UL-DL time difference</w:t>
            </w:r>
            <w:r w:rsidR="00654F34" w:rsidRPr="00152ECD">
              <w:rPr>
                <w:rFonts w:asciiTheme="minorHAnsi" w:hAnsiTheme="minorHAnsi" w:cstheme="minorHAnsi"/>
                <w:b/>
                <w:sz w:val="18"/>
              </w:rPr>
              <w:t xml:space="preserve">   </w:t>
            </w:r>
            <w:r w:rsidRPr="00152ECD">
              <w:rPr>
                <w:rFonts w:asciiTheme="minorHAnsi" w:hAnsiTheme="minorHAnsi" w:cstheme="minorHAnsi"/>
                <w:b/>
                <w:sz w:val="18"/>
              </w:rPr>
              <w:t>[</w:t>
            </w:r>
            <w:r w:rsidRPr="00152ECD">
              <w:rPr>
                <w:rFonts w:ascii="Calibri" w:hAnsi="Calibri" w:cs="Calibri"/>
                <w:b/>
                <w:sz w:val="18"/>
              </w:rPr>
              <w:t>µ</w:t>
            </w:r>
            <w:r w:rsidRPr="00152ECD">
              <w:rPr>
                <w:rFonts w:asciiTheme="minorHAnsi" w:hAnsiTheme="minorHAnsi" w:cstheme="minorHAnsi"/>
                <w:b/>
                <w:sz w:val="18"/>
              </w:rPr>
              <w:t>s]</w:t>
            </w:r>
          </w:p>
        </w:tc>
      </w:tr>
      <w:tr w:rsidR="00B47231" w:rsidRPr="00152ECD" w14:paraId="21C55E03" w14:textId="349D5F25" w:rsidTr="00F24401">
        <w:tc>
          <w:tcPr>
            <w:tcW w:w="1701" w:type="dxa"/>
            <w:vMerge w:val="restart"/>
          </w:tcPr>
          <w:p w14:paraId="71522C27" w14:textId="4DE1FD0D"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FR1</w:t>
            </w:r>
          </w:p>
        </w:tc>
        <w:tc>
          <w:tcPr>
            <w:tcW w:w="992" w:type="dxa"/>
          </w:tcPr>
          <w:p w14:paraId="7874CDB3" w14:textId="26B47ADA"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15</w:t>
            </w:r>
          </w:p>
        </w:tc>
        <w:tc>
          <w:tcPr>
            <w:tcW w:w="996" w:type="dxa"/>
          </w:tcPr>
          <w:p w14:paraId="34043DD8" w14:textId="16825065"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4.7</w:t>
            </w:r>
          </w:p>
        </w:tc>
        <w:tc>
          <w:tcPr>
            <w:tcW w:w="1414" w:type="dxa"/>
          </w:tcPr>
          <w:p w14:paraId="150DD58D" w14:textId="37C34398"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66.7</w:t>
            </w:r>
          </w:p>
        </w:tc>
        <w:tc>
          <w:tcPr>
            <w:tcW w:w="1984" w:type="dxa"/>
          </w:tcPr>
          <w:p w14:paraId="1457E25D" w14:textId="4AF88197"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16.36</w:t>
            </w:r>
          </w:p>
        </w:tc>
      </w:tr>
      <w:tr w:rsidR="00B47231" w:rsidRPr="00152ECD" w14:paraId="325A84F6" w14:textId="0A93CE0C" w:rsidTr="00F24401">
        <w:tc>
          <w:tcPr>
            <w:tcW w:w="1701" w:type="dxa"/>
            <w:vMerge/>
          </w:tcPr>
          <w:p w14:paraId="2BB46B10" w14:textId="77777777" w:rsidR="00B47231" w:rsidRPr="00152ECD" w:rsidRDefault="00B47231" w:rsidP="00F24401">
            <w:pPr>
              <w:spacing w:after="0"/>
              <w:jc w:val="center"/>
              <w:rPr>
                <w:rFonts w:asciiTheme="minorHAnsi" w:hAnsiTheme="minorHAnsi" w:cstheme="minorHAnsi"/>
                <w:sz w:val="18"/>
              </w:rPr>
            </w:pPr>
          </w:p>
        </w:tc>
        <w:tc>
          <w:tcPr>
            <w:tcW w:w="992" w:type="dxa"/>
          </w:tcPr>
          <w:p w14:paraId="437C13B6" w14:textId="5E7E069A"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30</w:t>
            </w:r>
          </w:p>
        </w:tc>
        <w:tc>
          <w:tcPr>
            <w:tcW w:w="996" w:type="dxa"/>
          </w:tcPr>
          <w:p w14:paraId="0A0D113A" w14:textId="5062D2BC"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2.3</w:t>
            </w:r>
          </w:p>
        </w:tc>
        <w:tc>
          <w:tcPr>
            <w:tcW w:w="1414" w:type="dxa"/>
          </w:tcPr>
          <w:p w14:paraId="23941662" w14:textId="24FE1589"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33.3</w:t>
            </w:r>
          </w:p>
        </w:tc>
        <w:tc>
          <w:tcPr>
            <w:tcW w:w="1984" w:type="dxa"/>
          </w:tcPr>
          <w:p w14:paraId="6354680A" w14:textId="30CECFCC"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16.36</w:t>
            </w:r>
          </w:p>
        </w:tc>
      </w:tr>
      <w:tr w:rsidR="00B47231" w:rsidRPr="00152ECD" w14:paraId="6AC72000" w14:textId="382844FD" w:rsidTr="00F24401">
        <w:tc>
          <w:tcPr>
            <w:tcW w:w="1701" w:type="dxa"/>
            <w:vMerge/>
          </w:tcPr>
          <w:p w14:paraId="55AB8F42" w14:textId="77777777" w:rsidR="00B47231" w:rsidRPr="00152ECD" w:rsidRDefault="00B47231" w:rsidP="00F24401">
            <w:pPr>
              <w:spacing w:after="0"/>
              <w:jc w:val="center"/>
              <w:rPr>
                <w:rFonts w:asciiTheme="minorHAnsi" w:hAnsiTheme="minorHAnsi" w:cstheme="minorHAnsi"/>
                <w:sz w:val="18"/>
              </w:rPr>
            </w:pPr>
          </w:p>
        </w:tc>
        <w:tc>
          <w:tcPr>
            <w:tcW w:w="992" w:type="dxa"/>
          </w:tcPr>
          <w:p w14:paraId="31A3B22A" w14:textId="05D19123"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60</w:t>
            </w:r>
          </w:p>
        </w:tc>
        <w:tc>
          <w:tcPr>
            <w:tcW w:w="996" w:type="dxa"/>
          </w:tcPr>
          <w:p w14:paraId="6FF6D144" w14:textId="15C472C1"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1.2</w:t>
            </w:r>
          </w:p>
        </w:tc>
        <w:tc>
          <w:tcPr>
            <w:tcW w:w="1414" w:type="dxa"/>
          </w:tcPr>
          <w:p w14:paraId="3714B5F1" w14:textId="6025C351"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16.7</w:t>
            </w:r>
          </w:p>
        </w:tc>
        <w:tc>
          <w:tcPr>
            <w:tcW w:w="1984" w:type="dxa"/>
          </w:tcPr>
          <w:p w14:paraId="7BEB7353" w14:textId="76F5BBAA"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16.36</w:t>
            </w:r>
          </w:p>
        </w:tc>
      </w:tr>
      <w:tr w:rsidR="00B47231" w:rsidRPr="00152ECD" w14:paraId="2A22A410" w14:textId="77777777" w:rsidTr="00F24401">
        <w:tc>
          <w:tcPr>
            <w:tcW w:w="1701" w:type="dxa"/>
            <w:vMerge w:val="restart"/>
          </w:tcPr>
          <w:p w14:paraId="7A85B679" w14:textId="0A8602AF"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FR2</w:t>
            </w:r>
          </w:p>
        </w:tc>
        <w:tc>
          <w:tcPr>
            <w:tcW w:w="992" w:type="dxa"/>
          </w:tcPr>
          <w:p w14:paraId="76B64840" w14:textId="6D7C2C24"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60</w:t>
            </w:r>
          </w:p>
        </w:tc>
        <w:tc>
          <w:tcPr>
            <w:tcW w:w="996" w:type="dxa"/>
          </w:tcPr>
          <w:p w14:paraId="49FEA8AD" w14:textId="0FB7CD1C"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1.2</w:t>
            </w:r>
          </w:p>
        </w:tc>
        <w:tc>
          <w:tcPr>
            <w:tcW w:w="1414" w:type="dxa"/>
          </w:tcPr>
          <w:p w14:paraId="516D7FCA" w14:textId="0034E16E"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16.7</w:t>
            </w:r>
          </w:p>
        </w:tc>
        <w:tc>
          <w:tcPr>
            <w:tcW w:w="1984" w:type="dxa"/>
          </w:tcPr>
          <w:p w14:paraId="4999BE34" w14:textId="799D75B9"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8.35</w:t>
            </w:r>
          </w:p>
        </w:tc>
      </w:tr>
      <w:tr w:rsidR="00B47231" w:rsidRPr="00152ECD" w14:paraId="6449A3AC" w14:textId="77777777" w:rsidTr="00F24401">
        <w:tc>
          <w:tcPr>
            <w:tcW w:w="1701" w:type="dxa"/>
            <w:vMerge/>
          </w:tcPr>
          <w:p w14:paraId="2F621574" w14:textId="77777777" w:rsidR="00B47231" w:rsidRPr="00152ECD" w:rsidRDefault="00B47231" w:rsidP="00F24401">
            <w:pPr>
              <w:spacing w:after="0"/>
              <w:jc w:val="center"/>
              <w:rPr>
                <w:rFonts w:asciiTheme="minorHAnsi" w:hAnsiTheme="minorHAnsi" w:cstheme="minorHAnsi"/>
                <w:sz w:val="18"/>
              </w:rPr>
            </w:pPr>
          </w:p>
        </w:tc>
        <w:tc>
          <w:tcPr>
            <w:tcW w:w="992" w:type="dxa"/>
          </w:tcPr>
          <w:p w14:paraId="60DDD6C2" w14:textId="4C744ED2" w:rsidR="00B47231" w:rsidRPr="00152ECD" w:rsidRDefault="00B47231" w:rsidP="00F24401">
            <w:pPr>
              <w:spacing w:after="0"/>
              <w:jc w:val="center"/>
              <w:rPr>
                <w:rFonts w:asciiTheme="minorHAnsi" w:hAnsiTheme="minorHAnsi" w:cstheme="minorHAnsi"/>
                <w:sz w:val="18"/>
              </w:rPr>
            </w:pPr>
            <w:r w:rsidRPr="00152ECD">
              <w:rPr>
                <w:rFonts w:asciiTheme="minorHAnsi" w:hAnsiTheme="minorHAnsi" w:cstheme="minorHAnsi"/>
                <w:sz w:val="18"/>
              </w:rPr>
              <w:t>120</w:t>
            </w:r>
          </w:p>
        </w:tc>
        <w:tc>
          <w:tcPr>
            <w:tcW w:w="996" w:type="dxa"/>
          </w:tcPr>
          <w:p w14:paraId="3984C597" w14:textId="6BC26646"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0.6</w:t>
            </w:r>
          </w:p>
        </w:tc>
        <w:tc>
          <w:tcPr>
            <w:tcW w:w="1414" w:type="dxa"/>
          </w:tcPr>
          <w:p w14:paraId="6ACFAB71" w14:textId="3B197879"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8.3</w:t>
            </w:r>
          </w:p>
        </w:tc>
        <w:tc>
          <w:tcPr>
            <w:tcW w:w="1984" w:type="dxa"/>
          </w:tcPr>
          <w:p w14:paraId="359D0806" w14:textId="27E3664A" w:rsidR="00B47231" w:rsidRPr="00152ECD" w:rsidRDefault="00F24401" w:rsidP="00F24401">
            <w:pPr>
              <w:spacing w:after="0"/>
              <w:jc w:val="center"/>
              <w:rPr>
                <w:rFonts w:asciiTheme="minorHAnsi" w:hAnsiTheme="minorHAnsi" w:cstheme="minorHAnsi"/>
                <w:sz w:val="18"/>
              </w:rPr>
            </w:pPr>
            <w:r w:rsidRPr="00152ECD">
              <w:rPr>
                <w:rFonts w:asciiTheme="minorHAnsi" w:hAnsiTheme="minorHAnsi" w:cstheme="minorHAnsi"/>
                <w:sz w:val="18"/>
              </w:rPr>
              <w:t>8.35</w:t>
            </w:r>
          </w:p>
        </w:tc>
      </w:tr>
    </w:tbl>
    <w:p w14:paraId="0726C313" w14:textId="0D4C21AE" w:rsidR="00555D47" w:rsidRDefault="00B61363" w:rsidP="000E64C8">
      <w:pPr>
        <w:spacing w:before="240"/>
        <w:jc w:val="both"/>
        <w:rPr>
          <w:rFonts w:asciiTheme="minorHAnsi" w:hAnsiTheme="minorHAnsi" w:cstheme="minorHAnsi"/>
          <w:sz w:val="22"/>
        </w:rPr>
      </w:pPr>
      <w:r>
        <w:rPr>
          <w:rFonts w:asciiTheme="minorHAnsi" w:hAnsiTheme="minorHAnsi" w:cstheme="minorHAnsi"/>
          <w:sz w:val="22"/>
        </w:rPr>
        <w:t>Maximum UL-DL time difference</w:t>
      </w:r>
      <w:r w:rsidR="0024160A">
        <w:rPr>
          <w:rFonts w:asciiTheme="minorHAnsi" w:hAnsiTheme="minorHAnsi" w:cstheme="minorHAnsi"/>
          <w:sz w:val="22"/>
        </w:rPr>
        <w:t xml:space="preserve"> in UE</w:t>
      </w:r>
      <w:r>
        <w:rPr>
          <w:rFonts w:asciiTheme="minorHAnsi" w:hAnsiTheme="minorHAnsi" w:cstheme="minorHAnsi"/>
          <w:sz w:val="22"/>
        </w:rPr>
        <w:t xml:space="preserve">, CP length and net OFDM symbol length per frequency range and SCS is provided in </w:t>
      </w:r>
      <w:r w:rsidRPr="001C46E6">
        <w:rPr>
          <w:rFonts w:asciiTheme="minorHAnsi" w:hAnsiTheme="minorHAnsi" w:cstheme="minorHAnsi"/>
          <w:sz w:val="22"/>
          <w:szCs w:val="22"/>
        </w:rPr>
        <w:fldChar w:fldCharType="begin"/>
      </w:r>
      <w:r w:rsidRPr="001C46E6">
        <w:rPr>
          <w:rFonts w:asciiTheme="minorHAnsi" w:hAnsiTheme="minorHAnsi" w:cstheme="minorHAnsi"/>
          <w:sz w:val="22"/>
          <w:szCs w:val="22"/>
        </w:rPr>
        <w:instrText xml:space="preserve"> REF _Ref16669216 \h </w:instrText>
      </w:r>
      <w:r w:rsidR="001C46E6" w:rsidRPr="001C46E6">
        <w:rPr>
          <w:rFonts w:asciiTheme="minorHAnsi" w:hAnsiTheme="minorHAnsi" w:cstheme="minorHAnsi"/>
          <w:sz w:val="22"/>
          <w:szCs w:val="22"/>
        </w:rPr>
        <w:instrText xml:space="preserve"> \* MERGEFORMAT </w:instrText>
      </w:r>
      <w:r w:rsidRPr="001C46E6">
        <w:rPr>
          <w:rFonts w:asciiTheme="minorHAnsi" w:hAnsiTheme="minorHAnsi" w:cstheme="minorHAnsi"/>
          <w:sz w:val="22"/>
          <w:szCs w:val="22"/>
        </w:rPr>
      </w:r>
      <w:r w:rsidRPr="001C46E6">
        <w:rPr>
          <w:rFonts w:asciiTheme="minorHAnsi" w:hAnsiTheme="minorHAnsi" w:cstheme="minorHAnsi"/>
          <w:sz w:val="22"/>
          <w:szCs w:val="22"/>
        </w:rPr>
        <w:fldChar w:fldCharType="separate"/>
      </w:r>
      <w:r w:rsidRPr="001C46E6">
        <w:rPr>
          <w:rFonts w:asciiTheme="minorHAnsi" w:hAnsiTheme="minorHAnsi" w:cstheme="minorHAnsi"/>
          <w:sz w:val="22"/>
          <w:szCs w:val="22"/>
        </w:rPr>
        <w:t xml:space="preserve">Table </w:t>
      </w:r>
      <w:r w:rsidRPr="001C46E6">
        <w:rPr>
          <w:rFonts w:asciiTheme="minorHAnsi" w:hAnsiTheme="minorHAnsi" w:cstheme="minorHAnsi"/>
          <w:noProof/>
          <w:sz w:val="22"/>
          <w:szCs w:val="22"/>
        </w:rPr>
        <w:t>1</w:t>
      </w:r>
      <w:r w:rsidRPr="001C46E6">
        <w:rPr>
          <w:rFonts w:asciiTheme="minorHAnsi" w:hAnsiTheme="minorHAnsi" w:cstheme="minorHAnsi"/>
          <w:sz w:val="22"/>
          <w:szCs w:val="22"/>
        </w:rPr>
        <w:fldChar w:fldCharType="end"/>
      </w:r>
      <w:r w:rsidRPr="001C46E6">
        <w:rPr>
          <w:rFonts w:asciiTheme="minorHAnsi" w:hAnsiTheme="minorHAnsi" w:cstheme="minorHAnsi"/>
          <w:sz w:val="22"/>
          <w:szCs w:val="22"/>
        </w:rPr>
        <w:t xml:space="preserve">. </w:t>
      </w:r>
      <w:r>
        <w:rPr>
          <w:rFonts w:asciiTheme="minorHAnsi" w:hAnsiTheme="minorHAnsi" w:cstheme="minorHAnsi"/>
          <w:sz w:val="22"/>
        </w:rPr>
        <w:t>In all cases, the maximum UL-DL time difference exceeds the CP length. In all but one case, the maximum UL-DL time difference is less than the length of a net OFDM symbol.</w:t>
      </w:r>
      <w:r w:rsidR="00693629">
        <w:rPr>
          <w:rFonts w:asciiTheme="minorHAnsi" w:hAnsiTheme="minorHAnsi" w:cstheme="minorHAnsi"/>
          <w:sz w:val="22"/>
        </w:rPr>
        <w:t xml:space="preserve"> </w:t>
      </w:r>
      <w:r w:rsidR="00B52804">
        <w:rPr>
          <w:rFonts w:asciiTheme="minorHAnsi" w:hAnsiTheme="minorHAnsi" w:cstheme="minorHAnsi"/>
          <w:sz w:val="22"/>
        </w:rPr>
        <w:t xml:space="preserve">This suggests that for allowing the UE to place a measurement window somewhere between its UL and DL timings, respectively, depending on UE capability, scheduling restrictions may be needed in one or two OFDM symbols immediately before the SRS measurement window; see </w:t>
      </w:r>
      <w:r w:rsidR="00B52804" w:rsidRPr="00B52804">
        <w:rPr>
          <w:rFonts w:asciiTheme="minorHAnsi" w:hAnsiTheme="minorHAnsi" w:cstheme="minorHAnsi"/>
          <w:sz w:val="22"/>
          <w:szCs w:val="22"/>
        </w:rPr>
        <w:fldChar w:fldCharType="begin"/>
      </w:r>
      <w:r w:rsidR="00B52804" w:rsidRPr="00B52804">
        <w:rPr>
          <w:rFonts w:asciiTheme="minorHAnsi" w:hAnsiTheme="minorHAnsi" w:cstheme="minorHAnsi"/>
          <w:sz w:val="22"/>
          <w:szCs w:val="22"/>
        </w:rPr>
        <w:instrText xml:space="preserve"> REF _Ref16670090 \h  \* MERGEFORMAT </w:instrText>
      </w:r>
      <w:r w:rsidR="00B52804" w:rsidRPr="00B52804">
        <w:rPr>
          <w:rFonts w:asciiTheme="minorHAnsi" w:hAnsiTheme="minorHAnsi" w:cstheme="minorHAnsi"/>
          <w:sz w:val="22"/>
          <w:szCs w:val="22"/>
        </w:rPr>
      </w:r>
      <w:r w:rsidR="00B52804" w:rsidRPr="00B52804">
        <w:rPr>
          <w:rFonts w:asciiTheme="minorHAnsi" w:hAnsiTheme="minorHAnsi" w:cstheme="minorHAnsi"/>
          <w:sz w:val="22"/>
          <w:szCs w:val="22"/>
        </w:rPr>
        <w:fldChar w:fldCharType="separate"/>
      </w:r>
      <w:r w:rsidR="00B52804" w:rsidRPr="00B52804">
        <w:rPr>
          <w:rFonts w:asciiTheme="minorHAnsi" w:hAnsiTheme="minorHAnsi" w:cstheme="minorHAnsi"/>
          <w:sz w:val="22"/>
          <w:szCs w:val="22"/>
        </w:rPr>
        <w:t xml:space="preserve">Table </w:t>
      </w:r>
      <w:r w:rsidR="00B52804" w:rsidRPr="00B52804">
        <w:rPr>
          <w:rFonts w:asciiTheme="minorHAnsi" w:hAnsiTheme="minorHAnsi" w:cstheme="minorHAnsi"/>
          <w:noProof/>
          <w:sz w:val="22"/>
          <w:szCs w:val="22"/>
        </w:rPr>
        <w:t>2</w:t>
      </w:r>
      <w:r w:rsidR="00B52804" w:rsidRPr="00B52804">
        <w:rPr>
          <w:rFonts w:asciiTheme="minorHAnsi" w:hAnsiTheme="minorHAnsi" w:cstheme="minorHAnsi"/>
          <w:sz w:val="22"/>
          <w:szCs w:val="22"/>
        </w:rPr>
        <w:fldChar w:fldCharType="end"/>
      </w:r>
      <w:r w:rsidR="00B52804">
        <w:rPr>
          <w:rFonts w:asciiTheme="minorHAnsi" w:hAnsiTheme="minorHAnsi" w:cstheme="minorHAnsi"/>
          <w:sz w:val="22"/>
          <w:szCs w:val="22"/>
        </w:rPr>
        <w:t>.</w:t>
      </w:r>
    </w:p>
    <w:p w14:paraId="3E596AA4" w14:textId="166B0671" w:rsidR="00B52804" w:rsidRPr="0024160A" w:rsidRDefault="00B52804" w:rsidP="00B52804">
      <w:pPr>
        <w:pStyle w:val="Caption"/>
        <w:keepNext/>
        <w:rPr>
          <w:rFonts w:asciiTheme="minorHAnsi" w:hAnsiTheme="minorHAnsi" w:cstheme="minorHAnsi"/>
          <w:sz w:val="22"/>
          <w:szCs w:val="22"/>
          <w:lang w:val="en-US"/>
        </w:rPr>
      </w:pPr>
      <w:bookmarkStart w:id="5" w:name="_Ref16670090"/>
      <w:r w:rsidRPr="0024160A">
        <w:rPr>
          <w:rFonts w:asciiTheme="minorHAnsi" w:hAnsiTheme="minorHAnsi" w:cstheme="minorHAnsi"/>
          <w:sz w:val="22"/>
          <w:szCs w:val="22"/>
          <w:lang w:val="en-US"/>
        </w:rPr>
        <w:t xml:space="preserve">Table </w:t>
      </w:r>
      <w:r w:rsidRPr="0024160A">
        <w:rPr>
          <w:rFonts w:asciiTheme="minorHAnsi" w:hAnsiTheme="minorHAnsi" w:cstheme="minorHAnsi"/>
          <w:sz w:val="22"/>
          <w:szCs w:val="22"/>
        </w:rPr>
        <w:fldChar w:fldCharType="begin"/>
      </w:r>
      <w:r w:rsidRPr="0024160A">
        <w:rPr>
          <w:rFonts w:asciiTheme="minorHAnsi" w:hAnsiTheme="minorHAnsi" w:cstheme="minorHAnsi"/>
          <w:sz w:val="22"/>
          <w:szCs w:val="22"/>
          <w:lang w:val="en-US"/>
        </w:rPr>
        <w:instrText xml:space="preserve"> SEQ Table \* ARABIC </w:instrText>
      </w:r>
      <w:r w:rsidRPr="0024160A">
        <w:rPr>
          <w:rFonts w:asciiTheme="minorHAnsi" w:hAnsiTheme="minorHAnsi" w:cstheme="minorHAnsi"/>
          <w:sz w:val="22"/>
          <w:szCs w:val="22"/>
        </w:rPr>
        <w:fldChar w:fldCharType="separate"/>
      </w:r>
      <w:r w:rsidRPr="0024160A">
        <w:rPr>
          <w:rFonts w:asciiTheme="minorHAnsi" w:hAnsiTheme="minorHAnsi" w:cstheme="minorHAnsi"/>
          <w:noProof/>
          <w:sz w:val="22"/>
          <w:szCs w:val="22"/>
          <w:lang w:val="en-US"/>
        </w:rPr>
        <w:t>2</w:t>
      </w:r>
      <w:r w:rsidRPr="0024160A">
        <w:rPr>
          <w:rFonts w:asciiTheme="minorHAnsi" w:hAnsiTheme="minorHAnsi" w:cstheme="minorHAnsi"/>
          <w:sz w:val="22"/>
          <w:szCs w:val="22"/>
        </w:rPr>
        <w:fldChar w:fldCharType="end"/>
      </w:r>
      <w:bookmarkEnd w:id="5"/>
      <w:r w:rsidRPr="0024160A">
        <w:rPr>
          <w:rFonts w:asciiTheme="minorHAnsi" w:hAnsiTheme="minorHAnsi" w:cstheme="minorHAnsi"/>
          <w:sz w:val="22"/>
          <w:szCs w:val="22"/>
          <w:lang w:val="en-US"/>
        </w:rPr>
        <w:t xml:space="preserve">: </w:t>
      </w:r>
      <w:r w:rsidR="0024160A" w:rsidRPr="0024160A">
        <w:rPr>
          <w:rFonts w:asciiTheme="minorHAnsi" w:hAnsiTheme="minorHAnsi" w:cstheme="minorHAnsi"/>
          <w:b w:val="0"/>
          <w:sz w:val="22"/>
          <w:szCs w:val="22"/>
          <w:lang w:val="en-US"/>
        </w:rPr>
        <w:t>Proposed scheduling restrictions immediately before SRS resource for SRS-RSRP measurements.</w:t>
      </w:r>
    </w:p>
    <w:tbl>
      <w:tblPr>
        <w:tblStyle w:val="TableGrid"/>
        <w:tblpPr w:leftFromText="141" w:rightFromText="141" w:vertAnchor="text" w:horzAnchor="margin" w:tblpXSpec="center" w:tblpY="283"/>
        <w:tblW w:w="0" w:type="auto"/>
        <w:tblLook w:val="04A0" w:firstRow="1" w:lastRow="0" w:firstColumn="1" w:lastColumn="0" w:noHBand="0" w:noVBand="1"/>
      </w:tblPr>
      <w:tblGrid>
        <w:gridCol w:w="1701"/>
        <w:gridCol w:w="992"/>
        <w:gridCol w:w="1984"/>
      </w:tblGrid>
      <w:tr w:rsidR="00B52804" w:rsidRPr="00152ECD" w14:paraId="162B1B4D" w14:textId="77777777" w:rsidTr="00B52804">
        <w:tc>
          <w:tcPr>
            <w:tcW w:w="1701" w:type="dxa"/>
          </w:tcPr>
          <w:p w14:paraId="2A08FE4E" w14:textId="77777777" w:rsidR="00B52804" w:rsidRPr="00152ECD" w:rsidRDefault="00B52804" w:rsidP="00B52804">
            <w:pPr>
              <w:spacing w:after="0"/>
              <w:jc w:val="center"/>
              <w:rPr>
                <w:rFonts w:asciiTheme="minorHAnsi" w:hAnsiTheme="minorHAnsi" w:cstheme="minorHAnsi"/>
                <w:b/>
                <w:sz w:val="18"/>
              </w:rPr>
            </w:pPr>
            <w:r w:rsidRPr="00152ECD">
              <w:rPr>
                <w:rFonts w:asciiTheme="minorHAnsi" w:hAnsiTheme="minorHAnsi" w:cstheme="minorHAnsi"/>
                <w:b/>
                <w:sz w:val="18"/>
              </w:rPr>
              <w:t>Frequency range</w:t>
            </w:r>
          </w:p>
        </w:tc>
        <w:tc>
          <w:tcPr>
            <w:tcW w:w="992" w:type="dxa"/>
          </w:tcPr>
          <w:p w14:paraId="3610BB0C" w14:textId="22E2E150" w:rsidR="00B52804" w:rsidRPr="00152ECD" w:rsidRDefault="00B52804" w:rsidP="00B52804">
            <w:pPr>
              <w:spacing w:after="0"/>
              <w:jc w:val="center"/>
              <w:rPr>
                <w:rFonts w:asciiTheme="minorHAnsi" w:hAnsiTheme="minorHAnsi" w:cstheme="minorHAnsi"/>
                <w:b/>
                <w:sz w:val="18"/>
              </w:rPr>
            </w:pPr>
            <w:r w:rsidRPr="00152ECD">
              <w:rPr>
                <w:rFonts w:asciiTheme="minorHAnsi" w:hAnsiTheme="minorHAnsi" w:cstheme="minorHAnsi"/>
                <w:b/>
                <w:sz w:val="18"/>
              </w:rPr>
              <w:t xml:space="preserve">SCS </w:t>
            </w:r>
            <w:r w:rsidR="0024160A">
              <w:rPr>
                <w:rFonts w:asciiTheme="minorHAnsi" w:hAnsiTheme="minorHAnsi" w:cstheme="minorHAnsi"/>
                <w:b/>
                <w:sz w:val="18"/>
              </w:rPr>
              <w:br/>
            </w:r>
            <w:r w:rsidRPr="00152ECD">
              <w:rPr>
                <w:rFonts w:asciiTheme="minorHAnsi" w:hAnsiTheme="minorHAnsi" w:cstheme="minorHAnsi"/>
                <w:b/>
                <w:sz w:val="18"/>
              </w:rPr>
              <w:t>[kHz]</w:t>
            </w:r>
          </w:p>
        </w:tc>
        <w:tc>
          <w:tcPr>
            <w:tcW w:w="1984" w:type="dxa"/>
          </w:tcPr>
          <w:p w14:paraId="3AE4847D" w14:textId="77777777" w:rsidR="00B52804" w:rsidRPr="00152ECD" w:rsidRDefault="00B52804" w:rsidP="00B52804">
            <w:pPr>
              <w:spacing w:after="0"/>
              <w:jc w:val="center"/>
              <w:rPr>
                <w:rFonts w:asciiTheme="minorHAnsi" w:hAnsiTheme="minorHAnsi" w:cstheme="minorHAnsi"/>
                <w:b/>
                <w:sz w:val="18"/>
              </w:rPr>
            </w:pPr>
            <w:r w:rsidRPr="00152ECD">
              <w:rPr>
                <w:rFonts w:asciiTheme="minorHAnsi" w:hAnsiTheme="minorHAnsi" w:cstheme="minorHAnsi"/>
                <w:b/>
                <w:sz w:val="18"/>
              </w:rPr>
              <w:t>Scheduling restriction</w:t>
            </w:r>
          </w:p>
          <w:p w14:paraId="6BBB9409" w14:textId="77777777" w:rsidR="00B52804" w:rsidRPr="00152ECD" w:rsidRDefault="00B52804" w:rsidP="00B52804">
            <w:pPr>
              <w:spacing w:after="0"/>
              <w:jc w:val="center"/>
              <w:rPr>
                <w:rFonts w:asciiTheme="minorHAnsi" w:hAnsiTheme="minorHAnsi" w:cstheme="minorHAnsi"/>
                <w:b/>
                <w:sz w:val="18"/>
              </w:rPr>
            </w:pPr>
            <w:r w:rsidRPr="00152ECD">
              <w:rPr>
                <w:rFonts w:asciiTheme="minorHAnsi" w:hAnsiTheme="minorHAnsi" w:cstheme="minorHAnsi"/>
                <w:b/>
                <w:sz w:val="18"/>
              </w:rPr>
              <w:t xml:space="preserve">[symbols] </w:t>
            </w:r>
          </w:p>
        </w:tc>
      </w:tr>
      <w:tr w:rsidR="00B52804" w:rsidRPr="00152ECD" w14:paraId="1C634844" w14:textId="77777777" w:rsidTr="00B52804">
        <w:tc>
          <w:tcPr>
            <w:tcW w:w="1701" w:type="dxa"/>
            <w:vMerge w:val="restart"/>
          </w:tcPr>
          <w:p w14:paraId="0EC32088"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FR1</w:t>
            </w:r>
          </w:p>
        </w:tc>
        <w:tc>
          <w:tcPr>
            <w:tcW w:w="992" w:type="dxa"/>
          </w:tcPr>
          <w:p w14:paraId="6EC3C6CA"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15</w:t>
            </w:r>
          </w:p>
        </w:tc>
        <w:tc>
          <w:tcPr>
            <w:tcW w:w="1984" w:type="dxa"/>
          </w:tcPr>
          <w:p w14:paraId="67AE14DD"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1</w:t>
            </w:r>
          </w:p>
        </w:tc>
      </w:tr>
      <w:tr w:rsidR="00B52804" w:rsidRPr="00152ECD" w14:paraId="00518E9B" w14:textId="77777777" w:rsidTr="00B52804">
        <w:tc>
          <w:tcPr>
            <w:tcW w:w="1701" w:type="dxa"/>
            <w:vMerge/>
          </w:tcPr>
          <w:p w14:paraId="27D81459" w14:textId="77777777" w:rsidR="00B52804" w:rsidRPr="00152ECD" w:rsidRDefault="00B52804" w:rsidP="00B52804">
            <w:pPr>
              <w:spacing w:after="0"/>
              <w:jc w:val="center"/>
              <w:rPr>
                <w:rFonts w:asciiTheme="minorHAnsi" w:hAnsiTheme="minorHAnsi" w:cstheme="minorHAnsi"/>
                <w:sz w:val="18"/>
              </w:rPr>
            </w:pPr>
          </w:p>
        </w:tc>
        <w:tc>
          <w:tcPr>
            <w:tcW w:w="992" w:type="dxa"/>
          </w:tcPr>
          <w:p w14:paraId="2791644A"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30</w:t>
            </w:r>
          </w:p>
        </w:tc>
        <w:tc>
          <w:tcPr>
            <w:tcW w:w="1984" w:type="dxa"/>
          </w:tcPr>
          <w:p w14:paraId="0FC12914"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1</w:t>
            </w:r>
          </w:p>
        </w:tc>
      </w:tr>
      <w:tr w:rsidR="00B52804" w:rsidRPr="00152ECD" w14:paraId="373FE6F8" w14:textId="77777777" w:rsidTr="00B52804">
        <w:tc>
          <w:tcPr>
            <w:tcW w:w="1701" w:type="dxa"/>
            <w:vMerge/>
          </w:tcPr>
          <w:p w14:paraId="53D87579" w14:textId="77777777" w:rsidR="00B52804" w:rsidRPr="00152ECD" w:rsidRDefault="00B52804" w:rsidP="00B52804">
            <w:pPr>
              <w:spacing w:after="0"/>
              <w:jc w:val="center"/>
              <w:rPr>
                <w:rFonts w:asciiTheme="minorHAnsi" w:hAnsiTheme="minorHAnsi" w:cstheme="minorHAnsi"/>
                <w:sz w:val="18"/>
              </w:rPr>
            </w:pPr>
          </w:p>
        </w:tc>
        <w:tc>
          <w:tcPr>
            <w:tcW w:w="992" w:type="dxa"/>
          </w:tcPr>
          <w:p w14:paraId="321F8065"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60</w:t>
            </w:r>
          </w:p>
        </w:tc>
        <w:tc>
          <w:tcPr>
            <w:tcW w:w="1984" w:type="dxa"/>
          </w:tcPr>
          <w:p w14:paraId="7D8D77F5"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1</w:t>
            </w:r>
          </w:p>
        </w:tc>
      </w:tr>
      <w:tr w:rsidR="00B52804" w:rsidRPr="00152ECD" w14:paraId="702A7DD1" w14:textId="77777777" w:rsidTr="00B52804">
        <w:tc>
          <w:tcPr>
            <w:tcW w:w="1701" w:type="dxa"/>
            <w:vMerge w:val="restart"/>
          </w:tcPr>
          <w:p w14:paraId="298C8067"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FR2</w:t>
            </w:r>
          </w:p>
        </w:tc>
        <w:tc>
          <w:tcPr>
            <w:tcW w:w="992" w:type="dxa"/>
          </w:tcPr>
          <w:p w14:paraId="0E26ADC3"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60</w:t>
            </w:r>
          </w:p>
        </w:tc>
        <w:tc>
          <w:tcPr>
            <w:tcW w:w="1984" w:type="dxa"/>
          </w:tcPr>
          <w:p w14:paraId="7CE4CA1C"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1</w:t>
            </w:r>
          </w:p>
        </w:tc>
      </w:tr>
      <w:tr w:rsidR="00B52804" w:rsidRPr="00152ECD" w14:paraId="3A8BE14D" w14:textId="77777777" w:rsidTr="00B52804">
        <w:tc>
          <w:tcPr>
            <w:tcW w:w="1701" w:type="dxa"/>
            <w:vMerge/>
          </w:tcPr>
          <w:p w14:paraId="2929BFA0" w14:textId="77777777" w:rsidR="00B52804" w:rsidRPr="00152ECD" w:rsidRDefault="00B52804" w:rsidP="00B52804">
            <w:pPr>
              <w:spacing w:after="0"/>
              <w:jc w:val="center"/>
              <w:rPr>
                <w:rFonts w:asciiTheme="minorHAnsi" w:hAnsiTheme="minorHAnsi" w:cstheme="minorHAnsi"/>
                <w:sz w:val="18"/>
              </w:rPr>
            </w:pPr>
          </w:p>
        </w:tc>
        <w:tc>
          <w:tcPr>
            <w:tcW w:w="992" w:type="dxa"/>
          </w:tcPr>
          <w:p w14:paraId="41A92AFA"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120</w:t>
            </w:r>
          </w:p>
        </w:tc>
        <w:tc>
          <w:tcPr>
            <w:tcW w:w="1984" w:type="dxa"/>
          </w:tcPr>
          <w:p w14:paraId="11E28819" w14:textId="77777777" w:rsidR="00B52804" w:rsidRPr="00152ECD" w:rsidRDefault="00B52804" w:rsidP="00B52804">
            <w:pPr>
              <w:spacing w:after="0"/>
              <w:jc w:val="center"/>
              <w:rPr>
                <w:rFonts w:asciiTheme="minorHAnsi" w:hAnsiTheme="minorHAnsi" w:cstheme="minorHAnsi"/>
                <w:sz w:val="18"/>
              </w:rPr>
            </w:pPr>
            <w:r w:rsidRPr="00152ECD">
              <w:rPr>
                <w:rFonts w:asciiTheme="minorHAnsi" w:hAnsiTheme="minorHAnsi" w:cstheme="minorHAnsi"/>
                <w:sz w:val="18"/>
              </w:rPr>
              <w:t>2</w:t>
            </w:r>
          </w:p>
        </w:tc>
      </w:tr>
    </w:tbl>
    <w:p w14:paraId="1F59AC81" w14:textId="77777777" w:rsidR="00B52804" w:rsidRDefault="00B52804" w:rsidP="000E64C8">
      <w:pPr>
        <w:spacing w:before="240"/>
        <w:jc w:val="both"/>
        <w:rPr>
          <w:rFonts w:asciiTheme="minorHAnsi" w:hAnsiTheme="minorHAnsi" w:cstheme="minorHAnsi"/>
          <w:sz w:val="22"/>
        </w:rPr>
      </w:pPr>
    </w:p>
    <w:p w14:paraId="45D8149B" w14:textId="77777777" w:rsidR="000E64C8" w:rsidRDefault="000E64C8" w:rsidP="000E64C8">
      <w:pPr>
        <w:spacing w:before="240"/>
        <w:jc w:val="both"/>
        <w:rPr>
          <w:rFonts w:asciiTheme="minorHAnsi" w:hAnsiTheme="minorHAnsi" w:cstheme="minorHAnsi"/>
          <w:sz w:val="22"/>
        </w:rPr>
      </w:pPr>
    </w:p>
    <w:p w14:paraId="732D998D" w14:textId="77777777" w:rsidR="000E64C8" w:rsidRDefault="000E64C8" w:rsidP="00C6061A">
      <w:pPr>
        <w:spacing w:before="240"/>
        <w:rPr>
          <w:rFonts w:asciiTheme="minorHAnsi" w:hAnsiTheme="minorHAnsi" w:cstheme="minorHAnsi"/>
          <w:sz w:val="22"/>
        </w:rPr>
      </w:pPr>
    </w:p>
    <w:p w14:paraId="52D0A346" w14:textId="77777777" w:rsidR="0007010F" w:rsidRDefault="0007010F" w:rsidP="00C6061A">
      <w:pPr>
        <w:spacing w:before="240"/>
        <w:rPr>
          <w:rFonts w:asciiTheme="minorHAnsi" w:hAnsiTheme="minorHAnsi" w:cstheme="minorHAnsi"/>
          <w:sz w:val="22"/>
        </w:rPr>
      </w:pPr>
    </w:p>
    <w:p w14:paraId="3B405305" w14:textId="2D192B68" w:rsidR="00810366" w:rsidRPr="00F10766" w:rsidRDefault="00F10766" w:rsidP="00CB5913">
      <w:pPr>
        <w:rPr>
          <w:rFonts w:asciiTheme="minorHAnsi" w:hAnsiTheme="minorHAnsi" w:cstheme="minorHAnsi"/>
          <w:sz w:val="22"/>
          <w:lang w:val="en-US"/>
        </w:rPr>
      </w:pPr>
      <w:r w:rsidRPr="0024160A">
        <w:rPr>
          <w:rFonts w:asciiTheme="minorHAnsi" w:hAnsiTheme="minorHAnsi" w:cstheme="minorHAnsi"/>
          <w:b/>
          <w:color w:val="1F497D" w:themeColor="text2"/>
          <w:sz w:val="22"/>
          <w:lang w:val="en-US"/>
        </w:rPr>
        <w:t>Proposal 1:</w:t>
      </w:r>
      <w:r w:rsidRPr="0024160A">
        <w:rPr>
          <w:rFonts w:asciiTheme="minorHAnsi" w:hAnsiTheme="minorHAnsi" w:cstheme="minorHAnsi"/>
          <w:color w:val="1F497D" w:themeColor="text2"/>
          <w:sz w:val="22"/>
          <w:lang w:val="en-US"/>
        </w:rPr>
        <w:t xml:space="preserve"> For SRS-RSRP measurements, </w:t>
      </w:r>
      <w:r w:rsidR="008859B4" w:rsidRPr="0024160A">
        <w:rPr>
          <w:rFonts w:asciiTheme="minorHAnsi" w:hAnsiTheme="minorHAnsi" w:cstheme="minorHAnsi"/>
          <w:color w:val="1F497D" w:themeColor="text2"/>
          <w:sz w:val="22"/>
          <w:lang w:val="en-US"/>
        </w:rPr>
        <w:t xml:space="preserve">and </w:t>
      </w:r>
      <w:r w:rsidRPr="0024160A">
        <w:rPr>
          <w:rFonts w:asciiTheme="minorHAnsi" w:hAnsiTheme="minorHAnsi" w:cstheme="minorHAnsi"/>
          <w:color w:val="1F497D" w:themeColor="text2"/>
          <w:sz w:val="22"/>
          <w:lang w:val="en-US"/>
        </w:rPr>
        <w:t>depending on UE capability,</w:t>
      </w:r>
      <w:r w:rsidR="008859B4" w:rsidRPr="0024160A">
        <w:rPr>
          <w:rFonts w:asciiTheme="minorHAnsi" w:hAnsiTheme="minorHAnsi" w:cstheme="minorHAnsi"/>
          <w:color w:val="1F497D" w:themeColor="text2"/>
          <w:sz w:val="22"/>
          <w:lang w:val="en-US"/>
        </w:rPr>
        <w:t xml:space="preserve"> scheduling restrictions of one (for SCS 15/30/60kHz) or two (for SCS 120kHz) OFDM symbols apply immediately before the configured SRS measurement window.  </w:t>
      </w:r>
      <w:r w:rsidR="00152ECD" w:rsidRPr="0024160A">
        <w:rPr>
          <w:rFonts w:asciiTheme="minorHAnsi" w:hAnsiTheme="minorHAnsi" w:cstheme="minorHAnsi"/>
          <w:color w:val="1F497D" w:themeColor="text2"/>
          <w:sz w:val="22"/>
          <w:lang w:val="en-US"/>
        </w:rPr>
        <w:t>(Y=1 for SCS 15/30/60kHz; Y=2 for SCS 120kHz)</w:t>
      </w:r>
      <w:r w:rsidRPr="0024160A">
        <w:rPr>
          <w:rFonts w:asciiTheme="minorHAnsi" w:hAnsiTheme="minorHAnsi" w:cstheme="minorHAnsi"/>
          <w:color w:val="1F497D" w:themeColor="text2"/>
          <w:sz w:val="22"/>
          <w:lang w:val="en-US"/>
        </w:rPr>
        <w:t xml:space="preserve"> </w:t>
      </w:r>
    </w:p>
    <w:p w14:paraId="6A1B1623" w14:textId="18CE474D" w:rsidR="007644FC" w:rsidRDefault="007644FC" w:rsidP="00CB5913">
      <w:pPr>
        <w:rPr>
          <w:rFonts w:asciiTheme="minorHAnsi" w:hAnsiTheme="minorHAnsi" w:cstheme="minorHAnsi"/>
          <w:sz w:val="22"/>
          <w:lang w:val="en-US"/>
        </w:rPr>
      </w:pPr>
      <w:r>
        <w:rPr>
          <w:rFonts w:asciiTheme="minorHAnsi" w:hAnsiTheme="minorHAnsi" w:cstheme="minorHAnsi"/>
          <w:sz w:val="22"/>
          <w:lang w:val="en-US"/>
        </w:rPr>
        <w:t>For CLI-RSSI measurements, there is in our view no point of using a different measurement window than provided when basing it on DL timing, as there is no known signal to detect and track. Hence for this case we do not see a need for additional scheduling restrictions.</w:t>
      </w:r>
    </w:p>
    <w:p w14:paraId="21FB9AED" w14:textId="74EA7FBE" w:rsidR="00F10766" w:rsidRPr="0024160A" w:rsidRDefault="007644FC" w:rsidP="00CB5913">
      <w:pPr>
        <w:rPr>
          <w:rFonts w:asciiTheme="minorHAnsi" w:hAnsiTheme="minorHAnsi" w:cstheme="minorHAnsi"/>
          <w:color w:val="1F497D" w:themeColor="text2"/>
          <w:sz w:val="22"/>
          <w:lang w:val="en-US"/>
        </w:rPr>
      </w:pPr>
      <w:r w:rsidRPr="0024160A">
        <w:rPr>
          <w:rFonts w:asciiTheme="minorHAnsi" w:hAnsiTheme="minorHAnsi" w:cstheme="minorHAnsi"/>
          <w:b/>
          <w:color w:val="1F497D" w:themeColor="text2"/>
          <w:sz w:val="22"/>
          <w:lang w:val="en-US"/>
        </w:rPr>
        <w:t>Proposal 2:</w:t>
      </w:r>
      <w:r w:rsidRPr="0024160A">
        <w:rPr>
          <w:rFonts w:asciiTheme="minorHAnsi" w:hAnsiTheme="minorHAnsi" w:cstheme="minorHAnsi"/>
          <w:color w:val="1F497D" w:themeColor="text2"/>
          <w:sz w:val="22"/>
          <w:lang w:val="en-US"/>
        </w:rPr>
        <w:t xml:space="preserve"> For CLI-RSSI measurements, </w:t>
      </w:r>
      <w:r w:rsidR="00152ECD" w:rsidRPr="0024160A">
        <w:rPr>
          <w:rFonts w:asciiTheme="minorHAnsi" w:hAnsiTheme="minorHAnsi" w:cstheme="minorHAnsi"/>
          <w:color w:val="1F497D" w:themeColor="text2"/>
          <w:sz w:val="22"/>
          <w:lang w:val="en-US"/>
        </w:rPr>
        <w:t>no scheduling restrictions are needed for OFDM symbol(s) immediately before the CLI-RSSI measurement window. (X=0)</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7D7AA59F" w:rsidR="00301AEB" w:rsidRDefault="00301AEB" w:rsidP="000B21F0">
      <w:pPr>
        <w:rPr>
          <w:rFonts w:asciiTheme="minorHAnsi" w:hAnsiTheme="minorHAnsi" w:cstheme="minorHAnsi"/>
          <w:sz w:val="22"/>
          <w:lang w:val="en-CA"/>
        </w:rPr>
      </w:pPr>
      <w:r>
        <w:rPr>
          <w:rFonts w:asciiTheme="minorHAnsi" w:hAnsiTheme="minorHAnsi" w:cstheme="minorHAnsi"/>
          <w:sz w:val="22"/>
          <w:lang w:val="en-CA"/>
        </w:rPr>
        <w:t xml:space="preserve">In this contribution we have </w:t>
      </w:r>
      <w:r w:rsidR="0024160A">
        <w:rPr>
          <w:rFonts w:asciiTheme="minorHAnsi" w:hAnsiTheme="minorHAnsi" w:cstheme="minorHAnsi"/>
          <w:sz w:val="22"/>
          <w:lang w:val="en-CA"/>
        </w:rPr>
        <w:t xml:space="preserve">looked into the need for scheduling restrictions in OFDM symbols immediately before the CLI measurement resource. The following proposals are made: </w:t>
      </w:r>
    </w:p>
    <w:p w14:paraId="14323AB3" w14:textId="77777777" w:rsidR="00152ECD" w:rsidRPr="0024160A" w:rsidRDefault="00152ECD" w:rsidP="00152ECD">
      <w:pPr>
        <w:rPr>
          <w:rFonts w:asciiTheme="minorHAnsi" w:hAnsiTheme="minorHAnsi" w:cstheme="minorHAnsi"/>
          <w:color w:val="1F497D" w:themeColor="text2"/>
          <w:sz w:val="22"/>
          <w:lang w:val="en-US"/>
        </w:rPr>
      </w:pPr>
      <w:r w:rsidRPr="0024160A">
        <w:rPr>
          <w:rFonts w:asciiTheme="minorHAnsi" w:hAnsiTheme="minorHAnsi" w:cstheme="minorHAnsi"/>
          <w:b/>
          <w:color w:val="1F497D" w:themeColor="text2"/>
          <w:sz w:val="22"/>
          <w:lang w:val="en-US"/>
        </w:rPr>
        <w:t>Proposal 1:</w:t>
      </w:r>
      <w:r w:rsidRPr="0024160A">
        <w:rPr>
          <w:rFonts w:asciiTheme="minorHAnsi" w:hAnsiTheme="minorHAnsi" w:cstheme="minorHAnsi"/>
          <w:color w:val="1F497D" w:themeColor="text2"/>
          <w:sz w:val="22"/>
          <w:lang w:val="en-US"/>
        </w:rPr>
        <w:t xml:space="preserve"> For SRS-RSRP measurements, and depending on UE capability, scheduling restrictions of one (for SCS 15/30/60kHz) or two (for SCS 120kHz) OFDM symbols apply immediately before the configured SRS measurement window.  (Y=1 for SCS 15/30/60kHz; Y=2 for SCS 120kHz) </w:t>
      </w:r>
    </w:p>
    <w:p w14:paraId="19157F85" w14:textId="48D581FA" w:rsidR="0024160A" w:rsidRDefault="00152ECD" w:rsidP="00152ECD">
      <w:pPr>
        <w:rPr>
          <w:rFonts w:asciiTheme="minorHAnsi" w:hAnsiTheme="minorHAnsi" w:cstheme="minorHAnsi"/>
          <w:color w:val="1F497D" w:themeColor="text2"/>
          <w:sz w:val="22"/>
          <w:lang w:val="en-US"/>
        </w:rPr>
      </w:pPr>
      <w:r w:rsidRPr="0024160A">
        <w:rPr>
          <w:rFonts w:asciiTheme="minorHAnsi" w:hAnsiTheme="minorHAnsi" w:cstheme="minorHAnsi"/>
          <w:b/>
          <w:color w:val="1F497D" w:themeColor="text2"/>
          <w:sz w:val="22"/>
          <w:lang w:val="en-US"/>
        </w:rPr>
        <w:t>Proposal 2:</w:t>
      </w:r>
      <w:r w:rsidRPr="0024160A">
        <w:rPr>
          <w:rFonts w:asciiTheme="minorHAnsi" w:hAnsiTheme="minorHAnsi" w:cstheme="minorHAnsi"/>
          <w:color w:val="1F497D" w:themeColor="text2"/>
          <w:sz w:val="22"/>
          <w:lang w:val="en-US"/>
        </w:rPr>
        <w:t xml:space="preserve"> For CLI-RSSI measurements, no scheduling restrictions are needed for OFDM symbol(s) immediately before the CLI-RSSI measurement window. (X=0)</w:t>
      </w:r>
    </w:p>
    <w:p w14:paraId="41E83F45" w14:textId="0472B38B" w:rsidR="0024160A" w:rsidRPr="0024160A" w:rsidRDefault="0024160A" w:rsidP="00152ECD">
      <w:pPr>
        <w:rPr>
          <w:rFonts w:asciiTheme="minorHAnsi" w:hAnsiTheme="minorHAnsi" w:cstheme="minorHAnsi"/>
          <w:sz w:val="22"/>
          <w:lang w:val="en-US"/>
        </w:rPr>
      </w:pPr>
      <w:r>
        <w:rPr>
          <w:rFonts w:asciiTheme="minorHAnsi" w:hAnsiTheme="minorHAnsi" w:cstheme="minorHAnsi"/>
          <w:sz w:val="22"/>
          <w:lang w:val="en-US"/>
        </w:rPr>
        <w:t xml:space="preserve">The proposals are made under the assumption of 500m cell radius in FR1 and 200m in FR2. </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6" w:name="_Ref536781364"/>
      <w:bookmarkStart w:id="7" w:name="_Ref517094573"/>
      <w:bookmarkStart w:id="8" w:name="_Ref536781239"/>
      <w:bookmarkEnd w:id="2"/>
      <w:bookmarkEnd w:id="3"/>
    </w:p>
    <w:p w14:paraId="6A3B7FA9" w14:textId="4BBBC78A" w:rsidR="00697DD6" w:rsidRPr="007322C2" w:rsidRDefault="00810366" w:rsidP="005B3D16">
      <w:pPr>
        <w:numPr>
          <w:ilvl w:val="0"/>
          <w:numId w:val="9"/>
        </w:numPr>
        <w:tabs>
          <w:tab w:val="left" w:pos="851"/>
        </w:tabs>
        <w:rPr>
          <w:rFonts w:ascii="Arial" w:hAnsi="Arial" w:cs="Arial"/>
          <w:sz w:val="22"/>
          <w:szCs w:val="22"/>
          <w:lang w:val="en-CA"/>
        </w:rPr>
      </w:pPr>
      <w:bookmarkStart w:id="9" w:name="_Ref16596933"/>
      <w:bookmarkStart w:id="10" w:name="_Ref7436395"/>
      <w:bookmarkStart w:id="11" w:name="_Ref5034089"/>
      <w:r w:rsidRPr="007322C2">
        <w:rPr>
          <w:rFonts w:ascii="Arial" w:hAnsi="Arial" w:cs="Arial"/>
          <w:sz w:val="22"/>
          <w:szCs w:val="22"/>
          <w:lang w:val="en-CA"/>
        </w:rPr>
        <w:t xml:space="preserve">R4-1907385 “WF </w:t>
      </w:r>
      <w:r w:rsidR="001C4C62" w:rsidRPr="007322C2">
        <w:rPr>
          <w:rFonts w:ascii="Arial" w:hAnsi="Arial" w:cs="Arial"/>
          <w:sz w:val="22"/>
          <w:szCs w:val="22"/>
          <w:lang w:val="en-CA"/>
        </w:rPr>
        <w:t>on CLI measurement”, LG Electronics</w:t>
      </w:r>
      <w:bookmarkEnd w:id="6"/>
      <w:bookmarkEnd w:id="7"/>
      <w:bookmarkEnd w:id="8"/>
      <w:bookmarkEnd w:id="9"/>
      <w:bookmarkEnd w:id="10"/>
      <w:bookmarkEnd w:id="11"/>
    </w:p>
    <w:sectPr w:rsidR="00697DD6" w:rsidRPr="007322C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75A70" w14:textId="77777777" w:rsidR="00616B46" w:rsidRDefault="00616B46">
      <w:r>
        <w:separator/>
      </w:r>
    </w:p>
  </w:endnote>
  <w:endnote w:type="continuationSeparator" w:id="0">
    <w:p w14:paraId="4C9EFCBF" w14:textId="77777777" w:rsidR="00616B46" w:rsidRDefault="0061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15E3D" w14:textId="77777777" w:rsidR="00616B46" w:rsidRDefault="00616B46">
      <w:r>
        <w:separator/>
      </w:r>
    </w:p>
  </w:footnote>
  <w:footnote w:type="continuationSeparator" w:id="0">
    <w:p w14:paraId="02AF9BFE" w14:textId="77777777" w:rsidR="00616B46" w:rsidRDefault="00616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3D5DC2"/>
    <w:multiLevelType w:val="hybridMultilevel"/>
    <w:tmpl w:val="28246C24"/>
    <w:lvl w:ilvl="0" w:tplc="1BC2511A">
      <w:start w:val="1"/>
      <w:numFmt w:val="bullet"/>
      <w:lvlText w:val="•"/>
      <w:lvlJc w:val="left"/>
      <w:pPr>
        <w:tabs>
          <w:tab w:val="num" w:pos="720"/>
        </w:tabs>
        <w:ind w:left="720" w:hanging="360"/>
      </w:pPr>
      <w:rPr>
        <w:rFonts w:ascii="Arial" w:hAnsi="Arial" w:hint="default"/>
      </w:rPr>
    </w:lvl>
    <w:lvl w:ilvl="1" w:tplc="CE1EDB1C">
      <w:start w:val="5838"/>
      <w:numFmt w:val="bullet"/>
      <w:lvlText w:val="–"/>
      <w:lvlJc w:val="left"/>
      <w:pPr>
        <w:tabs>
          <w:tab w:val="num" w:pos="1440"/>
        </w:tabs>
        <w:ind w:left="1440" w:hanging="360"/>
      </w:pPr>
      <w:rPr>
        <w:rFonts w:ascii="Arial" w:hAnsi="Arial" w:hint="default"/>
      </w:rPr>
    </w:lvl>
    <w:lvl w:ilvl="2" w:tplc="3FF4ECA0">
      <w:start w:val="5838"/>
      <w:numFmt w:val="bullet"/>
      <w:lvlText w:val="•"/>
      <w:lvlJc w:val="left"/>
      <w:pPr>
        <w:tabs>
          <w:tab w:val="num" w:pos="2160"/>
        </w:tabs>
        <w:ind w:left="2160" w:hanging="360"/>
      </w:pPr>
      <w:rPr>
        <w:rFonts w:ascii="Arial" w:hAnsi="Arial" w:hint="default"/>
      </w:rPr>
    </w:lvl>
    <w:lvl w:ilvl="3" w:tplc="3CB08CC2">
      <w:start w:val="5838"/>
      <w:numFmt w:val="bullet"/>
      <w:lvlText w:val="–"/>
      <w:lvlJc w:val="left"/>
      <w:pPr>
        <w:tabs>
          <w:tab w:val="num" w:pos="2880"/>
        </w:tabs>
        <w:ind w:left="2880" w:hanging="360"/>
      </w:pPr>
      <w:rPr>
        <w:rFonts w:ascii="Arial" w:hAnsi="Arial" w:hint="default"/>
      </w:rPr>
    </w:lvl>
    <w:lvl w:ilvl="4" w:tplc="84984E2E" w:tentative="1">
      <w:start w:val="1"/>
      <w:numFmt w:val="bullet"/>
      <w:lvlText w:val="•"/>
      <w:lvlJc w:val="left"/>
      <w:pPr>
        <w:tabs>
          <w:tab w:val="num" w:pos="3600"/>
        </w:tabs>
        <w:ind w:left="3600" w:hanging="360"/>
      </w:pPr>
      <w:rPr>
        <w:rFonts w:ascii="Arial" w:hAnsi="Arial" w:hint="default"/>
      </w:rPr>
    </w:lvl>
    <w:lvl w:ilvl="5" w:tplc="CA4A2F12" w:tentative="1">
      <w:start w:val="1"/>
      <w:numFmt w:val="bullet"/>
      <w:lvlText w:val="•"/>
      <w:lvlJc w:val="left"/>
      <w:pPr>
        <w:tabs>
          <w:tab w:val="num" w:pos="4320"/>
        </w:tabs>
        <w:ind w:left="4320" w:hanging="360"/>
      </w:pPr>
      <w:rPr>
        <w:rFonts w:ascii="Arial" w:hAnsi="Arial" w:hint="default"/>
      </w:rPr>
    </w:lvl>
    <w:lvl w:ilvl="6" w:tplc="37A4F064" w:tentative="1">
      <w:start w:val="1"/>
      <w:numFmt w:val="bullet"/>
      <w:lvlText w:val="•"/>
      <w:lvlJc w:val="left"/>
      <w:pPr>
        <w:tabs>
          <w:tab w:val="num" w:pos="5040"/>
        </w:tabs>
        <w:ind w:left="5040" w:hanging="360"/>
      </w:pPr>
      <w:rPr>
        <w:rFonts w:ascii="Arial" w:hAnsi="Arial" w:hint="default"/>
      </w:rPr>
    </w:lvl>
    <w:lvl w:ilvl="7" w:tplc="DDF82700" w:tentative="1">
      <w:start w:val="1"/>
      <w:numFmt w:val="bullet"/>
      <w:lvlText w:val="•"/>
      <w:lvlJc w:val="left"/>
      <w:pPr>
        <w:tabs>
          <w:tab w:val="num" w:pos="5760"/>
        </w:tabs>
        <w:ind w:left="5760" w:hanging="360"/>
      </w:pPr>
      <w:rPr>
        <w:rFonts w:ascii="Arial" w:hAnsi="Arial" w:hint="default"/>
      </w:rPr>
    </w:lvl>
    <w:lvl w:ilvl="8" w:tplc="AD5874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EC43846"/>
    <w:multiLevelType w:val="hybridMultilevel"/>
    <w:tmpl w:val="480EC756"/>
    <w:lvl w:ilvl="0" w:tplc="D3A02D6C">
      <w:start w:val="1"/>
      <w:numFmt w:val="bullet"/>
      <w:lvlText w:val="•"/>
      <w:lvlJc w:val="left"/>
      <w:pPr>
        <w:tabs>
          <w:tab w:val="num" w:pos="720"/>
        </w:tabs>
        <w:ind w:left="720" w:hanging="360"/>
      </w:pPr>
      <w:rPr>
        <w:rFonts w:ascii="Arial" w:hAnsi="Arial" w:hint="default"/>
      </w:rPr>
    </w:lvl>
    <w:lvl w:ilvl="1" w:tplc="CF545206">
      <w:start w:val="5838"/>
      <w:numFmt w:val="bullet"/>
      <w:lvlText w:val="–"/>
      <w:lvlJc w:val="left"/>
      <w:pPr>
        <w:tabs>
          <w:tab w:val="num" w:pos="1440"/>
        </w:tabs>
        <w:ind w:left="1440" w:hanging="360"/>
      </w:pPr>
      <w:rPr>
        <w:rFonts w:ascii="Arial" w:hAnsi="Arial" w:hint="default"/>
      </w:rPr>
    </w:lvl>
    <w:lvl w:ilvl="2" w:tplc="3A3A19D8">
      <w:start w:val="5838"/>
      <w:numFmt w:val="bullet"/>
      <w:lvlText w:val="•"/>
      <w:lvlJc w:val="left"/>
      <w:pPr>
        <w:tabs>
          <w:tab w:val="num" w:pos="2160"/>
        </w:tabs>
        <w:ind w:left="2160" w:hanging="360"/>
      </w:pPr>
      <w:rPr>
        <w:rFonts w:ascii="Arial" w:hAnsi="Arial" w:hint="default"/>
      </w:rPr>
    </w:lvl>
    <w:lvl w:ilvl="3" w:tplc="B79ECC88">
      <w:start w:val="5838"/>
      <w:numFmt w:val="bullet"/>
      <w:lvlText w:val="–"/>
      <w:lvlJc w:val="left"/>
      <w:pPr>
        <w:tabs>
          <w:tab w:val="num" w:pos="2880"/>
        </w:tabs>
        <w:ind w:left="2880" w:hanging="360"/>
      </w:pPr>
      <w:rPr>
        <w:rFonts w:ascii="Arial" w:hAnsi="Arial" w:hint="default"/>
      </w:rPr>
    </w:lvl>
    <w:lvl w:ilvl="4" w:tplc="33DAA640">
      <w:start w:val="5838"/>
      <w:numFmt w:val="bullet"/>
      <w:lvlText w:val="»"/>
      <w:lvlJc w:val="left"/>
      <w:pPr>
        <w:tabs>
          <w:tab w:val="num" w:pos="3600"/>
        </w:tabs>
        <w:ind w:left="3600" w:hanging="360"/>
      </w:pPr>
      <w:rPr>
        <w:rFonts w:ascii="Arial" w:hAnsi="Arial" w:hint="default"/>
      </w:rPr>
    </w:lvl>
    <w:lvl w:ilvl="5" w:tplc="76E0FE8A" w:tentative="1">
      <w:start w:val="1"/>
      <w:numFmt w:val="bullet"/>
      <w:lvlText w:val="•"/>
      <w:lvlJc w:val="left"/>
      <w:pPr>
        <w:tabs>
          <w:tab w:val="num" w:pos="4320"/>
        </w:tabs>
        <w:ind w:left="4320" w:hanging="360"/>
      </w:pPr>
      <w:rPr>
        <w:rFonts w:ascii="Arial" w:hAnsi="Arial" w:hint="default"/>
      </w:rPr>
    </w:lvl>
    <w:lvl w:ilvl="6" w:tplc="BFC2172E" w:tentative="1">
      <w:start w:val="1"/>
      <w:numFmt w:val="bullet"/>
      <w:lvlText w:val="•"/>
      <w:lvlJc w:val="left"/>
      <w:pPr>
        <w:tabs>
          <w:tab w:val="num" w:pos="5040"/>
        </w:tabs>
        <w:ind w:left="5040" w:hanging="360"/>
      </w:pPr>
      <w:rPr>
        <w:rFonts w:ascii="Arial" w:hAnsi="Arial" w:hint="default"/>
      </w:rPr>
    </w:lvl>
    <w:lvl w:ilvl="7" w:tplc="9BAC7BBC" w:tentative="1">
      <w:start w:val="1"/>
      <w:numFmt w:val="bullet"/>
      <w:lvlText w:val="•"/>
      <w:lvlJc w:val="left"/>
      <w:pPr>
        <w:tabs>
          <w:tab w:val="num" w:pos="5760"/>
        </w:tabs>
        <w:ind w:left="5760" w:hanging="360"/>
      </w:pPr>
      <w:rPr>
        <w:rFonts w:ascii="Arial" w:hAnsi="Arial" w:hint="default"/>
      </w:rPr>
    </w:lvl>
    <w:lvl w:ilvl="8" w:tplc="5CAE1D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E9A3D48"/>
    <w:multiLevelType w:val="hybridMultilevel"/>
    <w:tmpl w:val="47B0A5EA"/>
    <w:lvl w:ilvl="0" w:tplc="86C4AA62">
      <w:start w:val="1"/>
      <w:numFmt w:val="bullet"/>
      <w:lvlText w:val="•"/>
      <w:lvlJc w:val="left"/>
      <w:pPr>
        <w:tabs>
          <w:tab w:val="num" w:pos="360"/>
        </w:tabs>
        <w:ind w:left="360" w:hanging="360"/>
      </w:pPr>
      <w:rPr>
        <w:rFonts w:ascii="Arial" w:hAnsi="Arial" w:hint="default"/>
      </w:rPr>
    </w:lvl>
    <w:lvl w:ilvl="1" w:tplc="F25A2512">
      <w:start w:val="5838"/>
      <w:numFmt w:val="bullet"/>
      <w:lvlText w:val="–"/>
      <w:lvlJc w:val="left"/>
      <w:pPr>
        <w:tabs>
          <w:tab w:val="num" w:pos="1080"/>
        </w:tabs>
        <w:ind w:left="1080" w:hanging="360"/>
      </w:pPr>
      <w:rPr>
        <w:rFonts w:ascii="Arial" w:hAnsi="Arial" w:hint="default"/>
      </w:rPr>
    </w:lvl>
    <w:lvl w:ilvl="2" w:tplc="7940FB26">
      <w:start w:val="1"/>
      <w:numFmt w:val="bullet"/>
      <w:lvlText w:val="•"/>
      <w:lvlJc w:val="left"/>
      <w:pPr>
        <w:tabs>
          <w:tab w:val="num" w:pos="1800"/>
        </w:tabs>
        <w:ind w:left="1800" w:hanging="360"/>
      </w:pPr>
      <w:rPr>
        <w:rFonts w:ascii="Arial" w:hAnsi="Arial" w:hint="default"/>
      </w:rPr>
    </w:lvl>
    <w:lvl w:ilvl="3" w:tplc="86C25560">
      <w:start w:val="1"/>
      <w:numFmt w:val="bullet"/>
      <w:lvlText w:val="•"/>
      <w:lvlJc w:val="left"/>
      <w:pPr>
        <w:tabs>
          <w:tab w:val="num" w:pos="2520"/>
        </w:tabs>
        <w:ind w:left="2520" w:hanging="360"/>
      </w:pPr>
      <w:rPr>
        <w:rFonts w:ascii="Arial" w:hAnsi="Arial" w:hint="default"/>
      </w:rPr>
    </w:lvl>
    <w:lvl w:ilvl="4" w:tplc="AC467C90" w:tentative="1">
      <w:start w:val="1"/>
      <w:numFmt w:val="bullet"/>
      <w:lvlText w:val="•"/>
      <w:lvlJc w:val="left"/>
      <w:pPr>
        <w:tabs>
          <w:tab w:val="num" w:pos="3240"/>
        </w:tabs>
        <w:ind w:left="3240" w:hanging="360"/>
      </w:pPr>
      <w:rPr>
        <w:rFonts w:ascii="Arial" w:hAnsi="Arial" w:hint="default"/>
      </w:rPr>
    </w:lvl>
    <w:lvl w:ilvl="5" w:tplc="39EC73D6" w:tentative="1">
      <w:start w:val="1"/>
      <w:numFmt w:val="bullet"/>
      <w:lvlText w:val="•"/>
      <w:lvlJc w:val="left"/>
      <w:pPr>
        <w:tabs>
          <w:tab w:val="num" w:pos="3960"/>
        </w:tabs>
        <w:ind w:left="3960" w:hanging="360"/>
      </w:pPr>
      <w:rPr>
        <w:rFonts w:ascii="Arial" w:hAnsi="Arial" w:hint="default"/>
      </w:rPr>
    </w:lvl>
    <w:lvl w:ilvl="6" w:tplc="49C69994" w:tentative="1">
      <w:start w:val="1"/>
      <w:numFmt w:val="bullet"/>
      <w:lvlText w:val="•"/>
      <w:lvlJc w:val="left"/>
      <w:pPr>
        <w:tabs>
          <w:tab w:val="num" w:pos="4680"/>
        </w:tabs>
        <w:ind w:left="4680" w:hanging="360"/>
      </w:pPr>
      <w:rPr>
        <w:rFonts w:ascii="Arial" w:hAnsi="Arial" w:hint="default"/>
      </w:rPr>
    </w:lvl>
    <w:lvl w:ilvl="7" w:tplc="527A67AA" w:tentative="1">
      <w:start w:val="1"/>
      <w:numFmt w:val="bullet"/>
      <w:lvlText w:val="•"/>
      <w:lvlJc w:val="left"/>
      <w:pPr>
        <w:tabs>
          <w:tab w:val="num" w:pos="5400"/>
        </w:tabs>
        <w:ind w:left="5400" w:hanging="360"/>
      </w:pPr>
      <w:rPr>
        <w:rFonts w:ascii="Arial" w:hAnsi="Arial" w:hint="default"/>
      </w:rPr>
    </w:lvl>
    <w:lvl w:ilvl="8" w:tplc="83DCFE3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4"/>
  </w:num>
  <w:num w:numId="4">
    <w:abstractNumId w:val="6"/>
  </w:num>
  <w:num w:numId="5">
    <w:abstractNumId w:val="9"/>
  </w:num>
  <w:num w:numId="6">
    <w:abstractNumId w:val="2"/>
  </w:num>
  <w:num w:numId="7">
    <w:abstractNumId w:val="1"/>
  </w:num>
  <w:num w:numId="8">
    <w:abstractNumId w:val="16"/>
  </w:num>
  <w:num w:numId="9">
    <w:abstractNumId w:val="11"/>
  </w:num>
  <w:num w:numId="10">
    <w:abstractNumId w:val="5"/>
  </w:num>
  <w:num w:numId="11">
    <w:abstractNumId w:val="0"/>
  </w:num>
  <w:num w:numId="12">
    <w:abstractNumId w:val="17"/>
  </w:num>
  <w:num w:numId="13">
    <w:abstractNumId w:val="8"/>
  </w:num>
  <w:num w:numId="14">
    <w:abstractNumId w:val="13"/>
  </w:num>
  <w:num w:numId="15">
    <w:abstractNumId w:val="4"/>
  </w:num>
  <w:num w:numId="16">
    <w:abstractNumId w:val="10"/>
  </w:num>
  <w:num w:numId="17">
    <w:abstractNumId w:val="3"/>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5D6"/>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10F"/>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4C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7B9"/>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1F72"/>
    <w:rsid w:val="00152280"/>
    <w:rsid w:val="00152328"/>
    <w:rsid w:val="0015268A"/>
    <w:rsid w:val="00152ECD"/>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6E6"/>
    <w:rsid w:val="001C4C62"/>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BEC"/>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160A"/>
    <w:rsid w:val="00242057"/>
    <w:rsid w:val="0024207B"/>
    <w:rsid w:val="00242324"/>
    <w:rsid w:val="0024466A"/>
    <w:rsid w:val="00244C25"/>
    <w:rsid w:val="00245157"/>
    <w:rsid w:val="00245A14"/>
    <w:rsid w:val="00246125"/>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AD2"/>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DC6"/>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134"/>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D3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AC6"/>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5D47"/>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B46"/>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47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4F34"/>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3B"/>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629"/>
    <w:rsid w:val="0069386C"/>
    <w:rsid w:val="00693A27"/>
    <w:rsid w:val="00693D6C"/>
    <w:rsid w:val="0069441B"/>
    <w:rsid w:val="00695646"/>
    <w:rsid w:val="00696002"/>
    <w:rsid w:val="00696455"/>
    <w:rsid w:val="00696CC9"/>
    <w:rsid w:val="00696E12"/>
    <w:rsid w:val="006973DB"/>
    <w:rsid w:val="0069743D"/>
    <w:rsid w:val="0069752A"/>
    <w:rsid w:val="00697DD6"/>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22C2"/>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9BA"/>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4FC"/>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296"/>
    <w:rsid w:val="007B65A9"/>
    <w:rsid w:val="007B672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925"/>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36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6A9"/>
    <w:rsid w:val="00861758"/>
    <w:rsid w:val="008619CD"/>
    <w:rsid w:val="00861F2F"/>
    <w:rsid w:val="00862147"/>
    <w:rsid w:val="008638BB"/>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9B4"/>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3E4F"/>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1E88"/>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31A"/>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698"/>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15D8"/>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186F"/>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5F"/>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0D4"/>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231"/>
    <w:rsid w:val="00B479B4"/>
    <w:rsid w:val="00B47C82"/>
    <w:rsid w:val="00B50FEF"/>
    <w:rsid w:val="00B51C36"/>
    <w:rsid w:val="00B51F1C"/>
    <w:rsid w:val="00B522BB"/>
    <w:rsid w:val="00B52330"/>
    <w:rsid w:val="00B52804"/>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363"/>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14B"/>
    <w:rsid w:val="00C15460"/>
    <w:rsid w:val="00C1548D"/>
    <w:rsid w:val="00C15712"/>
    <w:rsid w:val="00C160F7"/>
    <w:rsid w:val="00C164E6"/>
    <w:rsid w:val="00C16EBC"/>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1A"/>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1F7"/>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29A4"/>
    <w:rsid w:val="00D3311E"/>
    <w:rsid w:val="00D33180"/>
    <w:rsid w:val="00D340FE"/>
    <w:rsid w:val="00D343F9"/>
    <w:rsid w:val="00D34717"/>
    <w:rsid w:val="00D34A9D"/>
    <w:rsid w:val="00D34EE4"/>
    <w:rsid w:val="00D35402"/>
    <w:rsid w:val="00D3556D"/>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B0E"/>
    <w:rsid w:val="00D47FDB"/>
    <w:rsid w:val="00D509FA"/>
    <w:rsid w:val="00D51606"/>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41F"/>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4FD2"/>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1F9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134"/>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CAB"/>
    <w:rsid w:val="00EB5E1A"/>
    <w:rsid w:val="00EB6C64"/>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8AD"/>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5250"/>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766"/>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401"/>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14B"/>
    <w:rsid w:val="00F603E6"/>
    <w:rsid w:val="00F60573"/>
    <w:rsid w:val="00F60F81"/>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01"/>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9855436">
      <w:bodyDiv w:val="1"/>
      <w:marLeft w:val="0"/>
      <w:marRight w:val="0"/>
      <w:marTop w:val="0"/>
      <w:marBottom w:val="0"/>
      <w:divBdr>
        <w:top w:val="none" w:sz="0" w:space="0" w:color="auto"/>
        <w:left w:val="none" w:sz="0" w:space="0" w:color="auto"/>
        <w:bottom w:val="none" w:sz="0" w:space="0" w:color="auto"/>
        <w:right w:val="none" w:sz="0" w:space="0" w:color="auto"/>
      </w:divBdr>
      <w:divsChild>
        <w:div w:id="516699157">
          <w:marLeft w:val="547"/>
          <w:marRight w:val="0"/>
          <w:marTop w:val="86"/>
          <w:marBottom w:val="0"/>
          <w:divBdr>
            <w:top w:val="none" w:sz="0" w:space="0" w:color="auto"/>
            <w:left w:val="none" w:sz="0" w:space="0" w:color="auto"/>
            <w:bottom w:val="none" w:sz="0" w:space="0" w:color="auto"/>
            <w:right w:val="none" w:sz="0" w:space="0" w:color="auto"/>
          </w:divBdr>
        </w:div>
        <w:div w:id="1257903672">
          <w:marLeft w:val="1166"/>
          <w:marRight w:val="0"/>
          <w:marTop w:val="77"/>
          <w:marBottom w:val="0"/>
          <w:divBdr>
            <w:top w:val="none" w:sz="0" w:space="0" w:color="auto"/>
            <w:left w:val="none" w:sz="0" w:space="0" w:color="auto"/>
            <w:bottom w:val="none" w:sz="0" w:space="0" w:color="auto"/>
            <w:right w:val="none" w:sz="0" w:space="0" w:color="auto"/>
          </w:divBdr>
        </w:div>
        <w:div w:id="1749688747">
          <w:marLeft w:val="1166"/>
          <w:marRight w:val="0"/>
          <w:marTop w:val="77"/>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39723971">
      <w:bodyDiv w:val="1"/>
      <w:marLeft w:val="0"/>
      <w:marRight w:val="0"/>
      <w:marTop w:val="0"/>
      <w:marBottom w:val="0"/>
      <w:divBdr>
        <w:top w:val="none" w:sz="0" w:space="0" w:color="auto"/>
        <w:left w:val="none" w:sz="0" w:space="0" w:color="auto"/>
        <w:bottom w:val="none" w:sz="0" w:space="0" w:color="auto"/>
        <w:right w:val="none" w:sz="0" w:space="0" w:color="auto"/>
      </w:divBdr>
      <w:divsChild>
        <w:div w:id="665523505">
          <w:marLeft w:val="547"/>
          <w:marRight w:val="0"/>
          <w:marTop w:val="72"/>
          <w:marBottom w:val="0"/>
          <w:divBdr>
            <w:top w:val="none" w:sz="0" w:space="0" w:color="auto"/>
            <w:left w:val="none" w:sz="0" w:space="0" w:color="auto"/>
            <w:bottom w:val="none" w:sz="0" w:space="0" w:color="auto"/>
            <w:right w:val="none" w:sz="0" w:space="0" w:color="auto"/>
          </w:divBdr>
        </w:div>
        <w:div w:id="2028603769">
          <w:marLeft w:val="1166"/>
          <w:marRight w:val="0"/>
          <w:marTop w:val="67"/>
          <w:marBottom w:val="0"/>
          <w:divBdr>
            <w:top w:val="none" w:sz="0" w:space="0" w:color="auto"/>
            <w:left w:val="none" w:sz="0" w:space="0" w:color="auto"/>
            <w:bottom w:val="none" w:sz="0" w:space="0" w:color="auto"/>
            <w:right w:val="none" w:sz="0" w:space="0" w:color="auto"/>
          </w:divBdr>
        </w:div>
        <w:div w:id="331836158">
          <w:marLeft w:val="1800"/>
          <w:marRight w:val="0"/>
          <w:marTop w:val="58"/>
          <w:marBottom w:val="0"/>
          <w:divBdr>
            <w:top w:val="none" w:sz="0" w:space="0" w:color="auto"/>
            <w:left w:val="none" w:sz="0" w:space="0" w:color="auto"/>
            <w:bottom w:val="none" w:sz="0" w:space="0" w:color="auto"/>
            <w:right w:val="none" w:sz="0" w:space="0" w:color="auto"/>
          </w:divBdr>
        </w:div>
        <w:div w:id="1662545320">
          <w:marLeft w:val="1800"/>
          <w:marRight w:val="0"/>
          <w:marTop w:val="58"/>
          <w:marBottom w:val="0"/>
          <w:divBdr>
            <w:top w:val="none" w:sz="0" w:space="0" w:color="auto"/>
            <w:left w:val="none" w:sz="0" w:space="0" w:color="auto"/>
            <w:bottom w:val="none" w:sz="0" w:space="0" w:color="auto"/>
            <w:right w:val="none" w:sz="0" w:space="0" w:color="auto"/>
          </w:divBdr>
        </w:div>
        <w:div w:id="1157845958">
          <w:marLeft w:val="1166"/>
          <w:marRight w:val="0"/>
          <w:marTop w:val="67"/>
          <w:marBottom w:val="0"/>
          <w:divBdr>
            <w:top w:val="none" w:sz="0" w:space="0" w:color="auto"/>
            <w:left w:val="none" w:sz="0" w:space="0" w:color="auto"/>
            <w:bottom w:val="none" w:sz="0" w:space="0" w:color="auto"/>
            <w:right w:val="none" w:sz="0" w:space="0" w:color="auto"/>
          </w:divBdr>
        </w:div>
        <w:div w:id="1483349867">
          <w:marLeft w:val="1800"/>
          <w:marRight w:val="0"/>
          <w:marTop w:val="58"/>
          <w:marBottom w:val="0"/>
          <w:divBdr>
            <w:top w:val="none" w:sz="0" w:space="0" w:color="auto"/>
            <w:left w:val="none" w:sz="0" w:space="0" w:color="auto"/>
            <w:bottom w:val="none" w:sz="0" w:space="0" w:color="auto"/>
            <w:right w:val="none" w:sz="0" w:space="0" w:color="auto"/>
          </w:divBdr>
        </w:div>
        <w:div w:id="1090664491">
          <w:marLeft w:val="2520"/>
          <w:marRight w:val="0"/>
          <w:marTop w:val="48"/>
          <w:marBottom w:val="0"/>
          <w:divBdr>
            <w:top w:val="none" w:sz="0" w:space="0" w:color="auto"/>
            <w:left w:val="none" w:sz="0" w:space="0" w:color="auto"/>
            <w:bottom w:val="none" w:sz="0" w:space="0" w:color="auto"/>
            <w:right w:val="none" w:sz="0" w:space="0" w:color="auto"/>
          </w:divBdr>
        </w:div>
        <w:div w:id="1539852378">
          <w:marLeft w:val="3240"/>
          <w:marRight w:val="0"/>
          <w:marTop w:val="48"/>
          <w:marBottom w:val="0"/>
          <w:divBdr>
            <w:top w:val="none" w:sz="0" w:space="0" w:color="auto"/>
            <w:left w:val="none" w:sz="0" w:space="0" w:color="auto"/>
            <w:bottom w:val="none" w:sz="0" w:space="0" w:color="auto"/>
            <w:right w:val="none" w:sz="0" w:space="0" w:color="auto"/>
          </w:divBdr>
        </w:div>
        <w:div w:id="1698002428">
          <w:marLeft w:val="3240"/>
          <w:marRight w:val="0"/>
          <w:marTop w:val="48"/>
          <w:marBottom w:val="0"/>
          <w:divBdr>
            <w:top w:val="none" w:sz="0" w:space="0" w:color="auto"/>
            <w:left w:val="none" w:sz="0" w:space="0" w:color="auto"/>
            <w:bottom w:val="none" w:sz="0" w:space="0" w:color="auto"/>
            <w:right w:val="none" w:sz="0" w:space="0" w:color="auto"/>
          </w:divBdr>
        </w:div>
        <w:div w:id="2056848167">
          <w:marLeft w:val="3240"/>
          <w:marRight w:val="0"/>
          <w:marTop w:val="48"/>
          <w:marBottom w:val="0"/>
          <w:divBdr>
            <w:top w:val="none" w:sz="0" w:space="0" w:color="auto"/>
            <w:left w:val="none" w:sz="0" w:space="0" w:color="auto"/>
            <w:bottom w:val="none" w:sz="0" w:space="0" w:color="auto"/>
            <w:right w:val="none" w:sz="0" w:space="0" w:color="auto"/>
          </w:divBdr>
        </w:div>
        <w:div w:id="2004777907">
          <w:marLeft w:val="1166"/>
          <w:marRight w:val="0"/>
          <w:marTop w:val="67"/>
          <w:marBottom w:val="0"/>
          <w:divBdr>
            <w:top w:val="none" w:sz="0" w:space="0" w:color="auto"/>
            <w:left w:val="none" w:sz="0" w:space="0" w:color="auto"/>
            <w:bottom w:val="none" w:sz="0" w:space="0" w:color="auto"/>
            <w:right w:val="none" w:sz="0" w:space="0" w:color="auto"/>
          </w:divBdr>
        </w:div>
      </w:divsChild>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6303259">
      <w:bodyDiv w:val="1"/>
      <w:marLeft w:val="0"/>
      <w:marRight w:val="0"/>
      <w:marTop w:val="0"/>
      <w:marBottom w:val="0"/>
      <w:divBdr>
        <w:top w:val="none" w:sz="0" w:space="0" w:color="auto"/>
        <w:left w:val="none" w:sz="0" w:space="0" w:color="auto"/>
        <w:bottom w:val="none" w:sz="0" w:space="0" w:color="auto"/>
        <w:right w:val="none" w:sz="0" w:space="0" w:color="auto"/>
      </w:divBdr>
      <w:divsChild>
        <w:div w:id="780497403">
          <w:marLeft w:val="547"/>
          <w:marRight w:val="0"/>
          <w:marTop w:val="86"/>
          <w:marBottom w:val="0"/>
          <w:divBdr>
            <w:top w:val="none" w:sz="0" w:space="0" w:color="auto"/>
            <w:left w:val="none" w:sz="0" w:space="0" w:color="auto"/>
            <w:bottom w:val="none" w:sz="0" w:space="0" w:color="auto"/>
            <w:right w:val="none" w:sz="0" w:space="0" w:color="auto"/>
          </w:divBdr>
        </w:div>
        <w:div w:id="911426550">
          <w:marLeft w:val="1166"/>
          <w:marRight w:val="0"/>
          <w:marTop w:val="67"/>
          <w:marBottom w:val="0"/>
          <w:divBdr>
            <w:top w:val="none" w:sz="0" w:space="0" w:color="auto"/>
            <w:left w:val="none" w:sz="0" w:space="0" w:color="auto"/>
            <w:bottom w:val="none" w:sz="0" w:space="0" w:color="auto"/>
            <w:right w:val="none" w:sz="0" w:space="0" w:color="auto"/>
          </w:divBdr>
        </w:div>
        <w:div w:id="1636328032">
          <w:marLeft w:val="1800"/>
          <w:marRight w:val="0"/>
          <w:marTop w:val="58"/>
          <w:marBottom w:val="0"/>
          <w:divBdr>
            <w:top w:val="none" w:sz="0" w:space="0" w:color="auto"/>
            <w:left w:val="none" w:sz="0" w:space="0" w:color="auto"/>
            <w:bottom w:val="none" w:sz="0" w:space="0" w:color="auto"/>
            <w:right w:val="none" w:sz="0" w:space="0" w:color="auto"/>
          </w:divBdr>
        </w:div>
        <w:div w:id="797265991">
          <w:marLeft w:val="2520"/>
          <w:marRight w:val="0"/>
          <w:marTop w:val="53"/>
          <w:marBottom w:val="0"/>
          <w:divBdr>
            <w:top w:val="none" w:sz="0" w:space="0" w:color="auto"/>
            <w:left w:val="none" w:sz="0" w:space="0" w:color="auto"/>
            <w:bottom w:val="none" w:sz="0" w:space="0" w:color="auto"/>
            <w:right w:val="none" w:sz="0" w:space="0" w:color="auto"/>
          </w:divBdr>
        </w:div>
        <w:div w:id="440035979">
          <w:marLeft w:val="1166"/>
          <w:marRight w:val="0"/>
          <w:marTop w:val="67"/>
          <w:marBottom w:val="0"/>
          <w:divBdr>
            <w:top w:val="none" w:sz="0" w:space="0" w:color="auto"/>
            <w:left w:val="none" w:sz="0" w:space="0" w:color="auto"/>
            <w:bottom w:val="none" w:sz="0" w:space="0" w:color="auto"/>
            <w:right w:val="none" w:sz="0" w:space="0" w:color="auto"/>
          </w:divBdr>
        </w:div>
        <w:div w:id="1028067207">
          <w:marLeft w:val="1800"/>
          <w:marRight w:val="0"/>
          <w:marTop w:val="58"/>
          <w:marBottom w:val="0"/>
          <w:divBdr>
            <w:top w:val="none" w:sz="0" w:space="0" w:color="auto"/>
            <w:left w:val="none" w:sz="0" w:space="0" w:color="auto"/>
            <w:bottom w:val="none" w:sz="0" w:space="0" w:color="auto"/>
            <w:right w:val="none" w:sz="0" w:space="0" w:color="auto"/>
          </w:divBdr>
        </w:div>
        <w:div w:id="1925607998">
          <w:marLeft w:val="2520"/>
          <w:marRight w:val="0"/>
          <w:marTop w:val="53"/>
          <w:marBottom w:val="0"/>
          <w:divBdr>
            <w:top w:val="none" w:sz="0" w:space="0" w:color="auto"/>
            <w:left w:val="none" w:sz="0" w:space="0" w:color="auto"/>
            <w:bottom w:val="none" w:sz="0" w:space="0" w:color="auto"/>
            <w:right w:val="none" w:sz="0" w:space="0" w:color="auto"/>
          </w:divBdr>
        </w:div>
        <w:div w:id="321470448">
          <w:marLeft w:val="1166"/>
          <w:marRight w:val="0"/>
          <w:marTop w:val="6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31180-83EB-4D01-8A36-FC0D8639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2019-07-26T13:21:00Z</dcterms:created>
  <dcterms:modified xsi:type="dcterms:W3CDTF">2019-08-16T16:16:00Z</dcterms:modified>
</cp:coreProperties>
</file>